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7C54B" w14:textId="77777777" w:rsidR="00775914" w:rsidRPr="007C6A8A" w:rsidRDefault="00775914" w:rsidP="009562B8">
      <w:pPr>
        <w:spacing w:after="0" w:line="240" w:lineRule="auto"/>
        <w:ind w:left="0" w:right="200"/>
        <w:rPr>
          <w:i/>
          <w:iCs/>
          <w:color w:val="2F5496" w:themeColor="accent1" w:themeShade="BF"/>
        </w:rPr>
      </w:pPr>
      <w:r w:rsidRPr="007C6A8A">
        <w:rPr>
          <w:i/>
          <w:iCs/>
          <w:color w:val="2F5496" w:themeColor="accent1" w:themeShade="BF"/>
        </w:rPr>
        <w:t xml:space="preserve">Carissime Colleghe e Carissimi Colleghi, </w:t>
      </w:r>
    </w:p>
    <w:p w14:paraId="52A71C35" w14:textId="51B60314" w:rsidR="00CA42DA" w:rsidRPr="007C6A8A" w:rsidRDefault="00171170" w:rsidP="009562B8">
      <w:pPr>
        <w:spacing w:after="0" w:line="240" w:lineRule="auto"/>
        <w:ind w:left="0" w:right="200"/>
        <w:rPr>
          <w:i/>
          <w:iCs/>
          <w:color w:val="2F5496" w:themeColor="accent1" w:themeShade="BF"/>
        </w:rPr>
      </w:pPr>
      <w:r w:rsidRPr="007C6A8A">
        <w:rPr>
          <w:i/>
          <w:iCs/>
          <w:color w:val="2F5496" w:themeColor="accent1" w:themeShade="BF"/>
        </w:rPr>
        <w:t>ritenendo di fare cosa gradita</w:t>
      </w:r>
      <w:r w:rsidR="00AB1464" w:rsidRPr="007C6A8A">
        <w:rPr>
          <w:i/>
          <w:iCs/>
          <w:color w:val="2F5496" w:themeColor="accent1" w:themeShade="BF"/>
        </w:rPr>
        <w:t xml:space="preserve"> diamo notizia di alcune importanti novità in materia di previdenza e assistenza forense</w:t>
      </w:r>
      <w:r w:rsidR="00CA42DA" w:rsidRPr="007C6A8A">
        <w:rPr>
          <w:i/>
          <w:iCs/>
          <w:color w:val="2F5496" w:themeColor="accent1" w:themeShade="BF"/>
        </w:rPr>
        <w:t>.</w:t>
      </w:r>
    </w:p>
    <w:p w14:paraId="5775917D" w14:textId="2DBD4FB2" w:rsidR="00775914" w:rsidRPr="007C6A8A" w:rsidRDefault="00775914" w:rsidP="009562B8">
      <w:pPr>
        <w:spacing w:after="0" w:line="240" w:lineRule="auto"/>
        <w:ind w:left="0" w:right="200"/>
        <w:rPr>
          <w:i/>
          <w:iCs/>
          <w:color w:val="2F5496" w:themeColor="accent1" w:themeShade="BF"/>
        </w:rPr>
      </w:pPr>
      <w:r w:rsidRPr="007C6A8A">
        <w:rPr>
          <w:i/>
          <w:iCs/>
          <w:color w:val="2F5496" w:themeColor="accent1" w:themeShade="BF"/>
        </w:rPr>
        <w:t>Cordiali saluti.</w:t>
      </w:r>
    </w:p>
    <w:p w14:paraId="545B4B17" w14:textId="77777777" w:rsidR="00775914" w:rsidRPr="007C6A8A" w:rsidRDefault="00775914" w:rsidP="009562B8">
      <w:pPr>
        <w:spacing w:after="0" w:line="240" w:lineRule="auto"/>
        <w:ind w:left="0" w:right="200"/>
        <w:rPr>
          <w:i/>
          <w:iCs/>
          <w:color w:val="2F5496" w:themeColor="accent1" w:themeShade="BF"/>
        </w:rPr>
      </w:pPr>
    </w:p>
    <w:p w14:paraId="4D5C93A9" w14:textId="77777777" w:rsidR="00775914" w:rsidRPr="007C6A8A" w:rsidRDefault="00775914" w:rsidP="009562B8">
      <w:pPr>
        <w:spacing w:after="0" w:line="240" w:lineRule="auto"/>
        <w:ind w:left="0" w:right="200"/>
        <w:rPr>
          <w:i/>
          <w:iCs/>
          <w:color w:val="2F5496" w:themeColor="accent1" w:themeShade="BF"/>
        </w:rPr>
      </w:pPr>
      <w:r w:rsidRPr="007C6A8A">
        <w:rPr>
          <w:i/>
          <w:iCs/>
          <w:color w:val="2F5496" w:themeColor="accent1" w:themeShade="BF"/>
        </w:rPr>
        <w:t>Il Consigliere Delegato</w:t>
      </w:r>
    </w:p>
    <w:p w14:paraId="7399A038" w14:textId="77777777" w:rsidR="00775914" w:rsidRPr="007C6A8A" w:rsidRDefault="00775914" w:rsidP="009562B8">
      <w:pPr>
        <w:spacing w:after="0" w:line="240" w:lineRule="auto"/>
        <w:ind w:left="0" w:right="200"/>
        <w:rPr>
          <w:i/>
          <w:iCs/>
          <w:color w:val="2F5496" w:themeColor="accent1" w:themeShade="BF"/>
        </w:rPr>
      </w:pPr>
      <w:r w:rsidRPr="007C6A8A">
        <w:rPr>
          <w:i/>
          <w:iCs/>
          <w:color w:val="2F5496" w:themeColor="accent1" w:themeShade="BF"/>
        </w:rPr>
        <w:t>avv. Gabriele Bonafede</w:t>
      </w:r>
    </w:p>
    <w:p w14:paraId="6BA07E5B" w14:textId="02E06C12" w:rsidR="0043108A" w:rsidRDefault="0043108A" w:rsidP="009562B8">
      <w:pPr>
        <w:spacing w:after="0" w:line="240" w:lineRule="auto"/>
        <w:ind w:left="0" w:right="200"/>
        <w:rPr>
          <w:color w:val="2F5496" w:themeColor="accent1" w:themeShade="BF"/>
        </w:rPr>
      </w:pPr>
    </w:p>
    <w:p w14:paraId="769E8DEE" w14:textId="77777777" w:rsidR="004B1635" w:rsidRPr="007C6A8A" w:rsidRDefault="004B1635" w:rsidP="009562B8">
      <w:pPr>
        <w:spacing w:after="0" w:line="240" w:lineRule="auto"/>
        <w:ind w:left="0" w:right="200"/>
        <w:rPr>
          <w:color w:val="2F5496" w:themeColor="accent1" w:themeShade="BF"/>
        </w:rPr>
      </w:pPr>
    </w:p>
    <w:p w14:paraId="12B8FA43" w14:textId="7CAB0ADE" w:rsidR="007C6A8A" w:rsidRPr="007C6A8A" w:rsidRDefault="007C6A8A" w:rsidP="007C6A8A">
      <w:pPr>
        <w:autoSpaceDE w:val="0"/>
        <w:autoSpaceDN w:val="0"/>
        <w:adjustRightInd w:val="0"/>
        <w:spacing w:after="0" w:line="240" w:lineRule="auto"/>
        <w:ind w:left="0" w:firstLine="0"/>
        <w:jc w:val="center"/>
        <w:rPr>
          <w:rFonts w:eastAsiaTheme="minorHAnsi"/>
          <w:b/>
          <w:bCs/>
          <w:color w:val="ED7D31" w:themeColor="accent2"/>
          <w:lang w:eastAsia="en-US"/>
        </w:rPr>
      </w:pPr>
      <w:r w:rsidRPr="007C6A8A">
        <w:rPr>
          <w:rFonts w:eastAsiaTheme="minorHAnsi"/>
          <w:b/>
          <w:bCs/>
          <w:color w:val="ED7D31" w:themeColor="accent2"/>
          <w:lang w:eastAsia="en-US"/>
        </w:rPr>
        <w:t xml:space="preserve">SOSPENSIONE RISCOSSIONE CONTRIBUTI MINIMI </w:t>
      </w:r>
      <w:r w:rsidRPr="007C6A8A">
        <w:rPr>
          <w:rFonts w:eastAsiaTheme="minorHAnsi"/>
          <w:b/>
          <w:bCs/>
          <w:color w:val="ED7D31" w:themeColor="accent2"/>
          <w:lang w:eastAsia="en-US"/>
        </w:rPr>
        <w:t xml:space="preserve">2021 </w:t>
      </w:r>
    </w:p>
    <w:p w14:paraId="5D65AA0A" w14:textId="77777777" w:rsidR="007C6A8A" w:rsidRPr="007C6A8A" w:rsidRDefault="007C6A8A" w:rsidP="007C6A8A">
      <w:pPr>
        <w:autoSpaceDE w:val="0"/>
        <w:autoSpaceDN w:val="0"/>
        <w:adjustRightInd w:val="0"/>
        <w:spacing w:after="0" w:line="240" w:lineRule="auto"/>
        <w:ind w:left="0" w:firstLine="0"/>
        <w:rPr>
          <w:rFonts w:eastAsiaTheme="minorHAnsi"/>
          <w:color w:val="2F5496" w:themeColor="accent1" w:themeShade="BF"/>
          <w:lang w:eastAsia="en-US"/>
        </w:rPr>
      </w:pPr>
    </w:p>
    <w:p w14:paraId="41D951DD" w14:textId="79FBBDEA" w:rsidR="007C6A8A" w:rsidRDefault="007C6A8A" w:rsidP="007C6A8A">
      <w:pPr>
        <w:autoSpaceDE w:val="0"/>
        <w:autoSpaceDN w:val="0"/>
        <w:adjustRightInd w:val="0"/>
        <w:spacing w:after="0" w:line="240" w:lineRule="auto"/>
        <w:ind w:left="0" w:firstLine="0"/>
        <w:rPr>
          <w:rFonts w:eastAsiaTheme="minorHAnsi"/>
          <w:color w:val="2F5496" w:themeColor="accent1" w:themeShade="BF"/>
          <w:lang w:eastAsia="en-US"/>
        </w:rPr>
      </w:pPr>
      <w:r>
        <w:rPr>
          <w:rFonts w:eastAsiaTheme="minorHAnsi"/>
          <w:color w:val="2F5496" w:themeColor="accent1" w:themeShade="BF"/>
          <w:lang w:eastAsia="en-US"/>
        </w:rPr>
        <w:t>I</w:t>
      </w:r>
      <w:r w:rsidRPr="007C6A8A">
        <w:rPr>
          <w:rFonts w:eastAsiaTheme="minorHAnsi"/>
          <w:color w:val="2F5496" w:themeColor="accent1" w:themeShade="BF"/>
          <w:lang w:eastAsia="en-US"/>
        </w:rPr>
        <w:t xml:space="preserve">l C.d.A., nella seduta del 26 gennaio 2021, in attesa dei provvedimenti Ministeriali di attuazione dell’art. 1, comma 20, della legge 178/2020, ha ritenuto opportuno </w:t>
      </w:r>
      <w:r w:rsidRPr="007C6A8A">
        <w:rPr>
          <w:rFonts w:eastAsiaTheme="minorHAnsi"/>
          <w:b/>
          <w:bCs/>
          <w:color w:val="2F5496" w:themeColor="accent1" w:themeShade="BF"/>
          <w:u w:val="single"/>
          <w:lang w:eastAsia="en-US"/>
        </w:rPr>
        <w:t>sospendere la riscossione dei contributi minimi 2021 (soggettivo e di maternità)</w:t>
      </w:r>
      <w:r w:rsidRPr="007C6A8A">
        <w:rPr>
          <w:rFonts w:eastAsiaTheme="minorHAnsi"/>
          <w:color w:val="2F5496" w:themeColor="accent1" w:themeShade="BF"/>
          <w:lang w:eastAsia="en-US"/>
        </w:rPr>
        <w:t>.</w:t>
      </w:r>
      <w:r w:rsidR="00047702">
        <w:rPr>
          <w:rFonts w:eastAsiaTheme="minorHAnsi"/>
          <w:color w:val="2F5496" w:themeColor="accent1" w:themeShade="BF"/>
          <w:lang w:eastAsia="en-US"/>
        </w:rPr>
        <w:t xml:space="preserve"> </w:t>
      </w:r>
      <w:r w:rsidRPr="007C6A8A">
        <w:rPr>
          <w:rFonts w:eastAsiaTheme="minorHAnsi"/>
          <w:color w:val="2F5496" w:themeColor="accent1" w:themeShade="BF"/>
          <w:lang w:eastAsia="en-US"/>
        </w:rPr>
        <w:t xml:space="preserve">Di conseguenza i relativi </w:t>
      </w:r>
      <w:proofErr w:type="spellStart"/>
      <w:r w:rsidRPr="007C6A8A">
        <w:rPr>
          <w:rFonts w:eastAsiaTheme="minorHAnsi"/>
          <w:color w:val="2F5496" w:themeColor="accent1" w:themeShade="BF"/>
          <w:lang w:eastAsia="en-US"/>
        </w:rPr>
        <w:t>Mav</w:t>
      </w:r>
      <w:proofErr w:type="spellEnd"/>
      <w:r w:rsidRPr="007C6A8A">
        <w:rPr>
          <w:rFonts w:eastAsiaTheme="minorHAnsi"/>
          <w:color w:val="2F5496" w:themeColor="accent1" w:themeShade="BF"/>
          <w:lang w:eastAsia="en-US"/>
        </w:rPr>
        <w:t>, con scadenza febbraio, aprile, giugno e settembre 2021, per il momento, non possono essere prodotti dal sito della Cassa.</w:t>
      </w:r>
    </w:p>
    <w:p w14:paraId="49B1BF74" w14:textId="77777777" w:rsidR="00047702" w:rsidRPr="007C6A8A" w:rsidRDefault="00047702" w:rsidP="007C6A8A">
      <w:pPr>
        <w:autoSpaceDE w:val="0"/>
        <w:autoSpaceDN w:val="0"/>
        <w:adjustRightInd w:val="0"/>
        <w:spacing w:after="0" w:line="240" w:lineRule="auto"/>
        <w:ind w:left="0" w:firstLine="0"/>
        <w:rPr>
          <w:color w:val="2F5496" w:themeColor="accent1" w:themeShade="BF"/>
        </w:rPr>
      </w:pPr>
    </w:p>
    <w:p w14:paraId="63E72F5F" w14:textId="080839AA" w:rsidR="007C6A8A" w:rsidRPr="007C6A8A" w:rsidRDefault="007C6A8A" w:rsidP="007C6A8A">
      <w:pPr>
        <w:spacing w:after="0" w:line="240" w:lineRule="auto"/>
        <w:ind w:left="0" w:right="200"/>
        <w:rPr>
          <w:color w:val="2F5496" w:themeColor="accent1" w:themeShade="BF"/>
        </w:rPr>
      </w:pPr>
      <w:r w:rsidRPr="007C6A8A">
        <w:rPr>
          <w:color w:val="2F5496" w:themeColor="accent1" w:themeShade="BF"/>
        </w:rPr>
        <w:t xml:space="preserve">L’art. 1, comma 20 della legge 30/12/2020, n. 178, infatti, ha istituito un fondo speciale per l’esonero parziale dal pagamento dei contributi previdenziali dovuti dai lavoratori autonomi iscritti all’INPS e dai professionisti iscritti alle Casse che abbiano percepito un </w:t>
      </w:r>
      <w:r w:rsidRPr="007C6A8A">
        <w:rPr>
          <w:b/>
          <w:bCs/>
          <w:color w:val="2F5496" w:themeColor="accent1" w:themeShade="BF"/>
        </w:rPr>
        <w:t>reddito complessivo inferiore ad € 50.000,00 per l’anno di imposta 2019 ed abbiano subito un calo del fatturato di almeno il 33% nel 2020</w:t>
      </w:r>
      <w:r w:rsidRPr="007C6A8A">
        <w:rPr>
          <w:color w:val="2F5496" w:themeColor="accent1" w:themeShade="BF"/>
        </w:rPr>
        <w:t>.</w:t>
      </w:r>
    </w:p>
    <w:p w14:paraId="3480DADD" w14:textId="77777777" w:rsidR="00047702" w:rsidRDefault="00047702" w:rsidP="007C6A8A">
      <w:pPr>
        <w:spacing w:after="0" w:line="240" w:lineRule="auto"/>
        <w:ind w:left="0" w:right="200"/>
        <w:rPr>
          <w:color w:val="2F5496" w:themeColor="accent1" w:themeShade="BF"/>
        </w:rPr>
      </w:pPr>
    </w:p>
    <w:p w14:paraId="2C51A67E" w14:textId="2D9B2901" w:rsidR="007C6A8A" w:rsidRPr="007C6A8A" w:rsidRDefault="007C6A8A" w:rsidP="007C6A8A">
      <w:pPr>
        <w:spacing w:after="0" w:line="240" w:lineRule="auto"/>
        <w:ind w:left="0" w:right="200"/>
        <w:rPr>
          <w:color w:val="2F5496" w:themeColor="accent1" w:themeShade="BF"/>
        </w:rPr>
      </w:pPr>
      <w:r>
        <w:rPr>
          <w:color w:val="2F5496" w:themeColor="accent1" w:themeShade="BF"/>
        </w:rPr>
        <w:t>T</w:t>
      </w:r>
      <w:r w:rsidRPr="007C6A8A">
        <w:rPr>
          <w:color w:val="2F5496" w:themeColor="accent1" w:themeShade="BF"/>
        </w:rPr>
        <w:t xml:space="preserve">ale norma </w:t>
      </w:r>
      <w:r>
        <w:rPr>
          <w:color w:val="2F5496" w:themeColor="accent1" w:themeShade="BF"/>
        </w:rPr>
        <w:t xml:space="preserve">deve essere </w:t>
      </w:r>
      <w:r w:rsidRPr="007C6A8A">
        <w:rPr>
          <w:color w:val="2F5496" w:themeColor="accent1" w:themeShade="BF"/>
        </w:rPr>
        <w:t>resa operativa con uno o più Decreti del Ministero del Lavoro, di concerto con il Ministero dell’Economia, da adottare entro 60 giorni</w:t>
      </w:r>
      <w:r>
        <w:rPr>
          <w:color w:val="2F5496" w:themeColor="accent1" w:themeShade="BF"/>
        </w:rPr>
        <w:t xml:space="preserve"> e con cui </w:t>
      </w:r>
      <w:r w:rsidRPr="007C6A8A">
        <w:rPr>
          <w:color w:val="2F5496" w:themeColor="accent1" w:themeShade="BF"/>
        </w:rPr>
        <w:t xml:space="preserve">dovrà </w:t>
      </w:r>
      <w:r>
        <w:rPr>
          <w:color w:val="2F5496" w:themeColor="accent1" w:themeShade="BF"/>
        </w:rPr>
        <w:t xml:space="preserve">essere definito </w:t>
      </w:r>
      <w:r w:rsidRPr="007C6A8A">
        <w:rPr>
          <w:color w:val="2F5496" w:themeColor="accent1" w:themeShade="BF"/>
        </w:rPr>
        <w:t>il limite di spesa destinato alle Casse rispetto a quello destinato all’INPS.</w:t>
      </w:r>
    </w:p>
    <w:p w14:paraId="7E02F972" w14:textId="77777777" w:rsidR="00047702" w:rsidRDefault="00047702" w:rsidP="007C6A8A">
      <w:pPr>
        <w:spacing w:after="0" w:line="240" w:lineRule="auto"/>
        <w:ind w:left="0" w:right="200"/>
        <w:rPr>
          <w:color w:val="2F5496" w:themeColor="accent1" w:themeShade="BF"/>
        </w:rPr>
      </w:pPr>
    </w:p>
    <w:p w14:paraId="5B998643" w14:textId="622D46D3" w:rsidR="007C6A8A" w:rsidRPr="007C6A8A" w:rsidRDefault="007C6A8A" w:rsidP="007C6A8A">
      <w:pPr>
        <w:spacing w:after="0" w:line="240" w:lineRule="auto"/>
        <w:ind w:left="0" w:right="200"/>
        <w:rPr>
          <w:color w:val="2F5496" w:themeColor="accent1" w:themeShade="BF"/>
        </w:rPr>
      </w:pPr>
      <w:r w:rsidRPr="007C6A8A">
        <w:rPr>
          <w:color w:val="2F5496" w:themeColor="accent1" w:themeShade="BF"/>
        </w:rPr>
        <w:t>Nelle more, l’ufficio legislativo del Ministero del Lavoro ha chiesto all’</w:t>
      </w:r>
      <w:proofErr w:type="spellStart"/>
      <w:r w:rsidRPr="007C6A8A">
        <w:rPr>
          <w:color w:val="2F5496" w:themeColor="accent1" w:themeShade="BF"/>
        </w:rPr>
        <w:t>Adepp</w:t>
      </w:r>
      <w:proofErr w:type="spellEnd"/>
      <w:r w:rsidRPr="007C6A8A">
        <w:rPr>
          <w:color w:val="2F5496" w:themeColor="accent1" w:themeShade="BF"/>
        </w:rPr>
        <w:t xml:space="preserve"> una serie di dati circa il numero degli iscritti potenzialmente interessati da tale normativa e il gettito di contributi atteso.</w:t>
      </w:r>
    </w:p>
    <w:p w14:paraId="1977B510" w14:textId="40831115" w:rsidR="007C6A8A" w:rsidRPr="007C6A8A" w:rsidRDefault="007C6A8A" w:rsidP="007C6A8A">
      <w:pPr>
        <w:spacing w:after="0" w:line="240" w:lineRule="auto"/>
        <w:ind w:left="0" w:right="200"/>
        <w:rPr>
          <w:color w:val="2F5496" w:themeColor="accent1" w:themeShade="BF"/>
        </w:rPr>
      </w:pPr>
      <w:r w:rsidRPr="007C6A8A">
        <w:rPr>
          <w:color w:val="2F5496" w:themeColor="accent1" w:themeShade="BF"/>
        </w:rPr>
        <w:t>L’</w:t>
      </w:r>
      <w:proofErr w:type="spellStart"/>
      <w:r w:rsidRPr="007C6A8A">
        <w:rPr>
          <w:color w:val="2F5496" w:themeColor="accent1" w:themeShade="BF"/>
        </w:rPr>
        <w:t>Adepp</w:t>
      </w:r>
      <w:proofErr w:type="spellEnd"/>
      <w:r w:rsidRPr="007C6A8A">
        <w:rPr>
          <w:color w:val="2F5496" w:themeColor="accent1" w:themeShade="BF"/>
        </w:rPr>
        <w:t xml:space="preserve"> ha </w:t>
      </w:r>
      <w:r>
        <w:rPr>
          <w:color w:val="2F5496" w:themeColor="accent1" w:themeShade="BF"/>
        </w:rPr>
        <w:t xml:space="preserve">comunicato </w:t>
      </w:r>
      <w:r w:rsidRPr="007C6A8A">
        <w:rPr>
          <w:color w:val="2F5496" w:themeColor="accent1" w:themeShade="BF"/>
        </w:rPr>
        <w:t xml:space="preserve">che un simile provvedimento riguarderebbe circa </w:t>
      </w:r>
      <w:r w:rsidRPr="007C6A8A">
        <w:rPr>
          <w:b/>
          <w:bCs/>
          <w:color w:val="2F5496" w:themeColor="accent1" w:themeShade="BF"/>
        </w:rPr>
        <w:t>950.000 iscritti (di cui 188.000 avvocati)</w:t>
      </w:r>
      <w:r w:rsidRPr="007C6A8A">
        <w:rPr>
          <w:color w:val="2F5496" w:themeColor="accent1" w:themeShade="BF"/>
        </w:rPr>
        <w:t xml:space="preserve"> e potrebbe avere un impatto economico di circa </w:t>
      </w:r>
      <w:r w:rsidRPr="007C6A8A">
        <w:rPr>
          <w:b/>
          <w:bCs/>
          <w:color w:val="2F5496" w:themeColor="accent1" w:themeShade="BF"/>
        </w:rPr>
        <w:t>2,3 miliardi di euro (di cui 633 milioni solo per Cassa Forense)</w:t>
      </w:r>
      <w:r w:rsidRPr="007C6A8A">
        <w:rPr>
          <w:color w:val="2F5496" w:themeColor="accent1" w:themeShade="BF"/>
        </w:rPr>
        <w:t xml:space="preserve">, ben </w:t>
      </w:r>
      <w:r w:rsidRPr="007C6A8A">
        <w:rPr>
          <w:b/>
          <w:bCs/>
          <w:color w:val="2F5496" w:themeColor="accent1" w:themeShade="BF"/>
        </w:rPr>
        <w:t>superiore allo stanziamento previsto</w:t>
      </w:r>
      <w:r w:rsidRPr="007C6A8A">
        <w:rPr>
          <w:color w:val="2F5496" w:themeColor="accent1" w:themeShade="BF"/>
        </w:rPr>
        <w:t>, di un miliardo, che dovrebbe riguardare anche gli autonomi iscritti all’INPS.</w:t>
      </w:r>
    </w:p>
    <w:p w14:paraId="17EAFA6E" w14:textId="696047B6" w:rsidR="007C6A8A" w:rsidRPr="007C6A8A" w:rsidRDefault="007C6A8A" w:rsidP="007C6A8A">
      <w:pPr>
        <w:spacing w:after="0" w:line="240" w:lineRule="auto"/>
        <w:ind w:left="0" w:right="200"/>
        <w:rPr>
          <w:color w:val="2F5496" w:themeColor="accent1" w:themeShade="BF"/>
        </w:rPr>
      </w:pPr>
      <w:r w:rsidRPr="007C6A8A">
        <w:rPr>
          <w:color w:val="2F5496" w:themeColor="accent1" w:themeShade="BF"/>
        </w:rPr>
        <w:t>Ovviamente l’</w:t>
      </w:r>
      <w:proofErr w:type="spellStart"/>
      <w:r w:rsidRPr="007C6A8A">
        <w:rPr>
          <w:color w:val="2F5496" w:themeColor="accent1" w:themeShade="BF"/>
        </w:rPr>
        <w:t>Adepp</w:t>
      </w:r>
      <w:proofErr w:type="spellEnd"/>
      <w:r w:rsidRPr="007C6A8A">
        <w:rPr>
          <w:color w:val="2F5496" w:themeColor="accent1" w:themeShade="BF"/>
        </w:rPr>
        <w:t xml:space="preserve"> ha anche specificato che i dati trasmessi non tengono conto del numero dei soggetti che hanno registrato un calo del fatturato pari almeno al 33% rispetto al valore dichiarato nell’anno precedente, in quanto tale elemento non è in possesso dei singoli Enti di </w:t>
      </w:r>
      <w:r>
        <w:rPr>
          <w:color w:val="2F5496" w:themeColor="accent1" w:themeShade="BF"/>
        </w:rPr>
        <w:t>P</w:t>
      </w:r>
      <w:r w:rsidRPr="007C6A8A">
        <w:rPr>
          <w:color w:val="2F5496" w:themeColor="accent1" w:themeShade="BF"/>
        </w:rPr>
        <w:t>revidenza poiché sarà rilevato nel corso del corrente anno, in sede di dichiarazione dei redditi.</w:t>
      </w:r>
    </w:p>
    <w:p w14:paraId="6559AA23" w14:textId="77777777" w:rsidR="00047702" w:rsidRDefault="00047702" w:rsidP="007C6A8A">
      <w:pPr>
        <w:spacing w:after="0" w:line="240" w:lineRule="auto"/>
        <w:ind w:left="0" w:right="200"/>
        <w:rPr>
          <w:color w:val="2F5496" w:themeColor="accent1" w:themeShade="BF"/>
        </w:rPr>
      </w:pPr>
    </w:p>
    <w:p w14:paraId="0C5BA66C" w14:textId="7C124E7A" w:rsidR="007C6A8A" w:rsidRPr="007C6A8A" w:rsidRDefault="007C6A8A" w:rsidP="007C6A8A">
      <w:pPr>
        <w:spacing w:after="0" w:line="240" w:lineRule="auto"/>
        <w:ind w:left="0" w:right="200"/>
        <w:rPr>
          <w:color w:val="2F5496" w:themeColor="accent1" w:themeShade="BF"/>
        </w:rPr>
      </w:pPr>
      <w:r w:rsidRPr="007C6A8A">
        <w:rPr>
          <w:color w:val="2F5496" w:themeColor="accent1" w:themeShade="BF"/>
        </w:rPr>
        <w:t xml:space="preserve">In questa situazione particolarmente fluida in cui si intrecciano ipotesi di esonero totale o parziale nel pagamento dei contributi previdenziali, il quadro complessivo sopra delineato ha imposto al Consiglio di Amministrazione un rinvio dei termini per il pagamento del contributo minimo 2021 (normalmente nelle rate di febbraio, aprile, giugno e settembre), in attesa degli </w:t>
      </w:r>
      <w:proofErr w:type="spellStart"/>
      <w:r w:rsidRPr="007C6A8A">
        <w:rPr>
          <w:color w:val="2F5496" w:themeColor="accent1" w:themeShade="BF"/>
        </w:rPr>
        <w:t>emanandi</w:t>
      </w:r>
      <w:proofErr w:type="spellEnd"/>
      <w:r w:rsidRPr="007C6A8A">
        <w:rPr>
          <w:color w:val="2F5496" w:themeColor="accent1" w:themeShade="BF"/>
        </w:rPr>
        <w:t xml:space="preserve"> provvedimenti legislativi o regolamentari.</w:t>
      </w:r>
    </w:p>
    <w:p w14:paraId="2852C7A4" w14:textId="77777777" w:rsidR="00047702" w:rsidRDefault="00047702" w:rsidP="007C6A8A">
      <w:pPr>
        <w:spacing w:after="0" w:line="240" w:lineRule="auto"/>
        <w:ind w:left="0" w:right="200"/>
        <w:rPr>
          <w:b/>
          <w:bCs/>
          <w:color w:val="2F5496" w:themeColor="accent1" w:themeShade="BF"/>
        </w:rPr>
      </w:pPr>
    </w:p>
    <w:p w14:paraId="3D646F85" w14:textId="0D76F99E" w:rsidR="007C6A8A" w:rsidRPr="007C6A8A" w:rsidRDefault="007C6A8A" w:rsidP="007C6A8A">
      <w:pPr>
        <w:spacing w:after="0" w:line="240" w:lineRule="auto"/>
        <w:ind w:left="0" w:right="200"/>
        <w:rPr>
          <w:b/>
          <w:bCs/>
          <w:color w:val="2F5496" w:themeColor="accent1" w:themeShade="BF"/>
        </w:rPr>
      </w:pPr>
      <w:r w:rsidRPr="007C6A8A">
        <w:rPr>
          <w:b/>
          <w:bCs/>
          <w:color w:val="2F5496" w:themeColor="accent1" w:themeShade="BF"/>
        </w:rPr>
        <w:t>E</w:t>
      </w:r>
      <w:r w:rsidRPr="007C6A8A">
        <w:rPr>
          <w:b/>
          <w:bCs/>
          <w:color w:val="2F5496" w:themeColor="accent1" w:themeShade="BF"/>
        </w:rPr>
        <w:t>manati i D.M. attuativi, sarà cura della Cassa fornire istruzioni operative a tutti gli iscritti.</w:t>
      </w:r>
    </w:p>
    <w:p w14:paraId="11C90CB6" w14:textId="68F96853" w:rsidR="007C6A8A" w:rsidRPr="007C6A8A" w:rsidRDefault="007C6A8A" w:rsidP="009562B8">
      <w:pPr>
        <w:spacing w:after="0" w:line="240" w:lineRule="auto"/>
        <w:ind w:left="0" w:right="200"/>
        <w:rPr>
          <w:color w:val="2F5496" w:themeColor="accent1" w:themeShade="BF"/>
        </w:rPr>
      </w:pPr>
    </w:p>
    <w:p w14:paraId="4324198F" w14:textId="77777777" w:rsidR="007C6A8A" w:rsidRPr="007C6A8A" w:rsidRDefault="007C6A8A" w:rsidP="009562B8">
      <w:pPr>
        <w:spacing w:after="0" w:line="240" w:lineRule="auto"/>
        <w:ind w:left="0" w:right="200"/>
        <w:rPr>
          <w:color w:val="2F5496" w:themeColor="accent1" w:themeShade="BF"/>
        </w:rPr>
      </w:pPr>
    </w:p>
    <w:p w14:paraId="4470CA0F" w14:textId="48E613D0" w:rsidR="005463B3" w:rsidRPr="007C6A8A" w:rsidRDefault="007C6A8A" w:rsidP="005463B3">
      <w:pPr>
        <w:autoSpaceDE w:val="0"/>
        <w:autoSpaceDN w:val="0"/>
        <w:adjustRightInd w:val="0"/>
        <w:spacing w:after="0" w:line="240" w:lineRule="auto"/>
        <w:ind w:left="0" w:firstLine="0"/>
        <w:jc w:val="center"/>
        <w:rPr>
          <w:rFonts w:eastAsiaTheme="minorHAnsi"/>
          <w:b/>
          <w:bCs/>
          <w:color w:val="ED7D31" w:themeColor="accent2"/>
          <w:lang w:eastAsia="en-US"/>
        </w:rPr>
      </w:pPr>
      <w:r>
        <w:rPr>
          <w:rFonts w:eastAsiaTheme="minorHAnsi"/>
          <w:b/>
          <w:bCs/>
          <w:color w:val="ED7D31" w:themeColor="accent2"/>
          <w:lang w:eastAsia="en-US"/>
        </w:rPr>
        <w:t>PROTOCOLLO PER IL</w:t>
      </w:r>
      <w:r w:rsidR="005463B3" w:rsidRPr="007C6A8A">
        <w:rPr>
          <w:rFonts w:eastAsiaTheme="minorHAnsi"/>
          <w:b/>
          <w:bCs/>
          <w:color w:val="ED7D31" w:themeColor="accent2"/>
          <w:lang w:eastAsia="en-US"/>
        </w:rPr>
        <w:t xml:space="preserve"> PAGAMENTO DEI CONTRIBUTI PREVIDENZIALI </w:t>
      </w:r>
    </w:p>
    <w:p w14:paraId="36047200" w14:textId="20EB2871" w:rsidR="005463B3" w:rsidRPr="007C6A8A" w:rsidRDefault="005463B3" w:rsidP="005463B3">
      <w:pPr>
        <w:autoSpaceDE w:val="0"/>
        <w:autoSpaceDN w:val="0"/>
        <w:adjustRightInd w:val="0"/>
        <w:spacing w:after="0" w:line="240" w:lineRule="auto"/>
        <w:ind w:left="0" w:firstLine="0"/>
        <w:jc w:val="center"/>
        <w:rPr>
          <w:rFonts w:eastAsiaTheme="minorHAnsi"/>
          <w:b/>
          <w:bCs/>
          <w:color w:val="ED7D31" w:themeColor="accent2"/>
          <w:lang w:eastAsia="en-US"/>
        </w:rPr>
      </w:pPr>
      <w:r w:rsidRPr="007C6A8A">
        <w:rPr>
          <w:rFonts w:eastAsiaTheme="minorHAnsi"/>
          <w:b/>
          <w:bCs/>
          <w:color w:val="ED7D31" w:themeColor="accent2"/>
          <w:lang w:eastAsia="en-US"/>
        </w:rPr>
        <w:t>CON COMPENSAZIONE DEI CREDITI CON L’ERARIO</w:t>
      </w:r>
      <w:r w:rsidR="00AC1C84">
        <w:rPr>
          <w:rFonts w:eastAsiaTheme="minorHAnsi"/>
          <w:b/>
          <w:bCs/>
          <w:color w:val="ED7D31" w:themeColor="accent2"/>
          <w:lang w:eastAsia="en-US"/>
        </w:rPr>
        <w:t xml:space="preserve"> MEDIANTE MODELLO F24</w:t>
      </w:r>
    </w:p>
    <w:p w14:paraId="63962797" w14:textId="77777777" w:rsidR="005463B3" w:rsidRPr="007C6A8A" w:rsidRDefault="005463B3" w:rsidP="005463B3">
      <w:pPr>
        <w:autoSpaceDE w:val="0"/>
        <w:autoSpaceDN w:val="0"/>
        <w:adjustRightInd w:val="0"/>
        <w:spacing w:after="0" w:line="240" w:lineRule="auto"/>
        <w:ind w:left="0" w:firstLine="0"/>
        <w:rPr>
          <w:rFonts w:eastAsiaTheme="minorHAnsi"/>
          <w:color w:val="2F5496" w:themeColor="accent1" w:themeShade="BF"/>
          <w:lang w:eastAsia="en-US"/>
        </w:rPr>
      </w:pPr>
    </w:p>
    <w:p w14:paraId="1279B189" w14:textId="787B4187" w:rsidR="005463B3" w:rsidRPr="00AC1C84" w:rsidRDefault="005463B3" w:rsidP="005463B3">
      <w:pPr>
        <w:autoSpaceDE w:val="0"/>
        <w:autoSpaceDN w:val="0"/>
        <w:adjustRightInd w:val="0"/>
        <w:spacing w:after="0" w:line="240" w:lineRule="auto"/>
        <w:ind w:left="0" w:firstLine="0"/>
        <w:rPr>
          <w:rFonts w:eastAsiaTheme="minorHAnsi"/>
          <w:color w:val="2F5496" w:themeColor="accent1" w:themeShade="BF"/>
          <w:lang w:eastAsia="en-US"/>
        </w:rPr>
      </w:pPr>
      <w:r w:rsidRPr="00AC1C84">
        <w:rPr>
          <w:rFonts w:eastAsiaTheme="minorHAnsi"/>
          <w:color w:val="2F5496" w:themeColor="accent1" w:themeShade="BF"/>
          <w:lang w:eastAsia="en-US"/>
        </w:rPr>
        <w:t xml:space="preserve">Dal 2021 sarà possibile utilizzare i crediti vantati nei confronti dell’Erario per il pagamento dei contributi dovuti all’Ente Previdenziale. </w:t>
      </w:r>
    </w:p>
    <w:p w14:paraId="51B329BB" w14:textId="77777777" w:rsidR="00047702" w:rsidRDefault="00047702" w:rsidP="005463B3">
      <w:pPr>
        <w:autoSpaceDE w:val="0"/>
        <w:autoSpaceDN w:val="0"/>
        <w:adjustRightInd w:val="0"/>
        <w:spacing w:after="0" w:line="240" w:lineRule="auto"/>
        <w:ind w:left="0" w:firstLine="0"/>
        <w:rPr>
          <w:rFonts w:eastAsiaTheme="minorHAnsi"/>
          <w:color w:val="2F5496" w:themeColor="accent1" w:themeShade="BF"/>
          <w:lang w:eastAsia="en-US"/>
        </w:rPr>
      </w:pPr>
    </w:p>
    <w:p w14:paraId="2B8DC703" w14:textId="563BDDA7" w:rsidR="00AC1C84" w:rsidRDefault="00AC1C84" w:rsidP="005463B3">
      <w:pPr>
        <w:autoSpaceDE w:val="0"/>
        <w:autoSpaceDN w:val="0"/>
        <w:adjustRightInd w:val="0"/>
        <w:spacing w:after="0" w:line="240" w:lineRule="auto"/>
        <w:ind w:left="0" w:firstLine="0"/>
        <w:rPr>
          <w:rFonts w:eastAsiaTheme="minorHAnsi"/>
          <w:color w:val="2F5496" w:themeColor="accent1" w:themeShade="BF"/>
          <w:lang w:eastAsia="en-US"/>
        </w:rPr>
      </w:pPr>
      <w:r>
        <w:rPr>
          <w:rFonts w:eastAsiaTheme="minorHAnsi"/>
          <w:color w:val="2F5496" w:themeColor="accent1" w:themeShade="BF"/>
          <w:lang w:eastAsia="en-US"/>
        </w:rPr>
        <w:t xml:space="preserve">A tale scopo è stato predisposto il </w:t>
      </w:r>
      <w:hyperlink r:id="rId5" w:history="1">
        <w:r w:rsidRPr="00AC1C84">
          <w:rPr>
            <w:rStyle w:val="Collegamentoipertestuale"/>
            <w:rFonts w:eastAsiaTheme="minorHAnsi"/>
            <w:i/>
            <w:iCs/>
            <w:lang w:eastAsia="en-US"/>
          </w:rPr>
          <w:t>Proto</w:t>
        </w:r>
        <w:r w:rsidRPr="00AC1C84">
          <w:rPr>
            <w:rStyle w:val="Collegamentoipertestuale"/>
            <w:rFonts w:eastAsiaTheme="minorHAnsi"/>
            <w:i/>
            <w:iCs/>
            <w:lang w:eastAsia="en-US"/>
          </w:rPr>
          <w:t>c</w:t>
        </w:r>
        <w:r w:rsidRPr="00AC1C84">
          <w:rPr>
            <w:rStyle w:val="Collegamentoipertestuale"/>
            <w:rFonts w:eastAsiaTheme="minorHAnsi"/>
            <w:i/>
            <w:iCs/>
            <w:lang w:eastAsia="en-US"/>
          </w:rPr>
          <w:t>o</w:t>
        </w:r>
        <w:r w:rsidRPr="00AC1C84">
          <w:rPr>
            <w:rStyle w:val="Collegamentoipertestuale"/>
            <w:rFonts w:eastAsiaTheme="minorHAnsi"/>
            <w:i/>
            <w:iCs/>
            <w:lang w:eastAsia="en-US"/>
          </w:rPr>
          <w:t>llo</w:t>
        </w:r>
        <w:r w:rsidRPr="00AC1C84">
          <w:rPr>
            <w:rStyle w:val="Collegamentoipertestuale"/>
            <w:rFonts w:eastAsiaTheme="minorHAnsi"/>
            <w:lang w:eastAsia="en-US"/>
          </w:rPr>
          <w:t xml:space="preserve"> (vedi link)</w:t>
        </w:r>
      </w:hyperlink>
      <w:r>
        <w:rPr>
          <w:rFonts w:eastAsiaTheme="minorHAnsi"/>
          <w:color w:val="2F5496" w:themeColor="accent1" w:themeShade="BF"/>
          <w:lang w:eastAsia="en-US"/>
        </w:rPr>
        <w:t xml:space="preserve"> per procedere a detto pagamento attraverso la propria posizione personale sul sito di Cassa Forense (</w:t>
      </w:r>
      <w:hyperlink r:id="rId6" w:history="1">
        <w:r w:rsidRPr="001C252A">
          <w:rPr>
            <w:rStyle w:val="Collegamentoipertestuale"/>
            <w:rFonts w:eastAsiaTheme="minorHAnsi"/>
            <w:lang w:eastAsia="en-US"/>
          </w:rPr>
          <w:t>www.ca</w:t>
        </w:r>
        <w:r w:rsidRPr="001C252A">
          <w:rPr>
            <w:rStyle w:val="Collegamentoipertestuale"/>
            <w:rFonts w:eastAsiaTheme="minorHAnsi"/>
            <w:lang w:eastAsia="en-US"/>
          </w:rPr>
          <w:t>s</w:t>
        </w:r>
        <w:r w:rsidRPr="001C252A">
          <w:rPr>
            <w:rStyle w:val="Collegamentoipertestuale"/>
            <w:rFonts w:eastAsiaTheme="minorHAnsi"/>
            <w:lang w:eastAsia="en-US"/>
          </w:rPr>
          <w:t>saforense.it</w:t>
        </w:r>
      </w:hyperlink>
      <w:r>
        <w:rPr>
          <w:rFonts w:eastAsiaTheme="minorHAnsi"/>
          <w:color w:val="2F5496" w:themeColor="accent1" w:themeShade="BF"/>
          <w:lang w:eastAsia="en-US"/>
        </w:rPr>
        <w:t xml:space="preserve">) </w:t>
      </w:r>
    </w:p>
    <w:p w14:paraId="3F9A965B" w14:textId="77777777" w:rsidR="00AC1C84" w:rsidRPr="007C6A8A" w:rsidRDefault="00AC1C84" w:rsidP="005463B3">
      <w:pPr>
        <w:autoSpaceDE w:val="0"/>
        <w:autoSpaceDN w:val="0"/>
        <w:adjustRightInd w:val="0"/>
        <w:spacing w:after="0" w:line="240" w:lineRule="auto"/>
        <w:ind w:left="0" w:firstLine="0"/>
        <w:rPr>
          <w:rFonts w:eastAsiaTheme="minorHAnsi"/>
          <w:color w:val="2F5496" w:themeColor="accent1" w:themeShade="BF"/>
          <w:lang w:eastAsia="en-US"/>
        </w:rPr>
      </w:pPr>
    </w:p>
    <w:p w14:paraId="3B5E8512" w14:textId="5FC1CB27" w:rsidR="00FD3FE6" w:rsidRDefault="00AC1C84" w:rsidP="00E417AF">
      <w:pPr>
        <w:autoSpaceDE w:val="0"/>
        <w:autoSpaceDN w:val="0"/>
        <w:adjustRightInd w:val="0"/>
        <w:spacing w:after="0" w:line="240" w:lineRule="auto"/>
        <w:ind w:left="0" w:firstLine="0"/>
        <w:jc w:val="center"/>
        <w:rPr>
          <w:rFonts w:eastAsiaTheme="minorHAnsi"/>
          <w:b/>
          <w:bCs/>
          <w:color w:val="ED7D31" w:themeColor="accent2"/>
          <w:lang w:eastAsia="en-US"/>
        </w:rPr>
      </w:pPr>
      <w:r>
        <w:rPr>
          <w:rFonts w:eastAsiaTheme="minorHAnsi"/>
          <w:b/>
          <w:bCs/>
          <w:color w:val="ED7D31" w:themeColor="accent2"/>
          <w:lang w:eastAsia="en-US"/>
        </w:rPr>
        <w:lastRenderedPageBreak/>
        <w:t>NUOVA POLIZZA PER LA COPERTURA ASSICURATIVA CAUSA MORTE (TCM)</w:t>
      </w:r>
    </w:p>
    <w:p w14:paraId="289B6EC3" w14:textId="6A7B240A" w:rsidR="00AC1C84" w:rsidRPr="007C6A8A" w:rsidRDefault="00AC1C84" w:rsidP="00E417AF">
      <w:pPr>
        <w:autoSpaceDE w:val="0"/>
        <w:autoSpaceDN w:val="0"/>
        <w:adjustRightInd w:val="0"/>
        <w:spacing w:after="0" w:line="240" w:lineRule="auto"/>
        <w:ind w:left="0" w:firstLine="0"/>
        <w:jc w:val="center"/>
        <w:rPr>
          <w:rFonts w:eastAsiaTheme="minorHAnsi"/>
          <w:b/>
          <w:bCs/>
          <w:color w:val="ED7D31" w:themeColor="accent2"/>
          <w:lang w:eastAsia="en-US"/>
        </w:rPr>
      </w:pPr>
      <w:r>
        <w:rPr>
          <w:rFonts w:eastAsiaTheme="minorHAnsi"/>
          <w:b/>
          <w:bCs/>
          <w:color w:val="ED7D31" w:themeColor="accent2"/>
          <w:lang w:eastAsia="en-US"/>
        </w:rPr>
        <w:t>A FAVORE DEGLI ISCRITTI CON ONERI A CARICO DI CASSA FORENSE</w:t>
      </w:r>
    </w:p>
    <w:p w14:paraId="02BA2EFC" w14:textId="77777777" w:rsidR="0043108A" w:rsidRPr="007C6A8A" w:rsidRDefault="0043108A" w:rsidP="00E417AF">
      <w:pPr>
        <w:autoSpaceDE w:val="0"/>
        <w:autoSpaceDN w:val="0"/>
        <w:adjustRightInd w:val="0"/>
        <w:spacing w:after="0" w:line="240" w:lineRule="auto"/>
        <w:ind w:left="0" w:firstLine="0"/>
        <w:jc w:val="center"/>
        <w:rPr>
          <w:rFonts w:eastAsiaTheme="minorHAnsi"/>
          <w:b/>
          <w:bCs/>
          <w:color w:val="ED7D31" w:themeColor="accent2"/>
          <w:lang w:eastAsia="en-US"/>
        </w:rPr>
      </w:pPr>
    </w:p>
    <w:p w14:paraId="096851B7" w14:textId="17A30EFF" w:rsidR="00AC1C84" w:rsidRPr="00AC1C84" w:rsidRDefault="00AC1C84" w:rsidP="00AC1C84">
      <w:pPr>
        <w:autoSpaceDE w:val="0"/>
        <w:autoSpaceDN w:val="0"/>
        <w:adjustRightInd w:val="0"/>
        <w:spacing w:after="0" w:line="240" w:lineRule="auto"/>
        <w:ind w:left="0" w:firstLine="0"/>
        <w:rPr>
          <w:rFonts w:eastAsiaTheme="minorHAnsi"/>
          <w:color w:val="2F5496" w:themeColor="accent1" w:themeShade="BF"/>
          <w:lang w:eastAsia="en-US"/>
        </w:rPr>
      </w:pPr>
      <w:r>
        <w:rPr>
          <w:rFonts w:eastAsiaTheme="minorHAnsi"/>
          <w:color w:val="2F5496" w:themeColor="accent1" w:themeShade="BF"/>
          <w:lang w:eastAsia="en-US"/>
        </w:rPr>
        <w:t>I</w:t>
      </w:r>
      <w:r w:rsidRPr="00AC1C84">
        <w:rPr>
          <w:rFonts w:eastAsiaTheme="minorHAnsi"/>
          <w:color w:val="2F5496" w:themeColor="accent1" w:themeShade="BF"/>
          <w:lang w:eastAsia="en-US"/>
        </w:rPr>
        <w:t>l C</w:t>
      </w:r>
      <w:r>
        <w:rPr>
          <w:rFonts w:eastAsiaTheme="minorHAnsi"/>
          <w:color w:val="2F5496" w:themeColor="accent1" w:themeShade="BF"/>
          <w:lang w:eastAsia="en-US"/>
        </w:rPr>
        <w:t>.</w:t>
      </w:r>
      <w:r w:rsidRPr="00AC1C84">
        <w:rPr>
          <w:rFonts w:eastAsiaTheme="minorHAnsi"/>
          <w:color w:val="2F5496" w:themeColor="accent1" w:themeShade="BF"/>
          <w:lang w:eastAsia="en-US"/>
        </w:rPr>
        <w:t>d</w:t>
      </w:r>
      <w:r>
        <w:rPr>
          <w:rFonts w:eastAsiaTheme="minorHAnsi"/>
          <w:color w:val="2F5496" w:themeColor="accent1" w:themeShade="BF"/>
          <w:lang w:eastAsia="en-US"/>
        </w:rPr>
        <w:t>.</w:t>
      </w:r>
      <w:r w:rsidRPr="00AC1C84">
        <w:rPr>
          <w:rFonts w:eastAsiaTheme="minorHAnsi"/>
          <w:color w:val="2F5496" w:themeColor="accent1" w:themeShade="BF"/>
          <w:lang w:eastAsia="en-US"/>
        </w:rPr>
        <w:t>A</w:t>
      </w:r>
      <w:r>
        <w:rPr>
          <w:rFonts w:eastAsiaTheme="minorHAnsi"/>
          <w:color w:val="2F5496" w:themeColor="accent1" w:themeShade="BF"/>
          <w:lang w:eastAsia="en-US"/>
        </w:rPr>
        <w:t>.</w:t>
      </w:r>
      <w:r w:rsidRPr="00AC1C84">
        <w:rPr>
          <w:rFonts w:eastAsiaTheme="minorHAnsi"/>
          <w:color w:val="2F5496" w:themeColor="accent1" w:themeShade="BF"/>
          <w:lang w:eastAsia="en-US"/>
        </w:rPr>
        <w:t xml:space="preserve"> </w:t>
      </w:r>
      <w:r>
        <w:rPr>
          <w:rFonts w:eastAsiaTheme="minorHAnsi"/>
          <w:color w:val="2F5496" w:themeColor="accent1" w:themeShade="BF"/>
          <w:lang w:eastAsia="en-US"/>
        </w:rPr>
        <w:t xml:space="preserve">di Cassa Forense </w:t>
      </w:r>
      <w:r w:rsidRPr="00AC1C84">
        <w:rPr>
          <w:rFonts w:eastAsiaTheme="minorHAnsi"/>
          <w:color w:val="2F5496" w:themeColor="accent1" w:themeShade="BF"/>
          <w:lang w:eastAsia="en-US"/>
        </w:rPr>
        <w:t xml:space="preserve">ha deliberato di aderire per l’annualità assicurativa 1/2/2021 – 31/1/2022 </w:t>
      </w:r>
      <w:r w:rsidRPr="00AC1C84">
        <w:rPr>
          <w:rFonts w:eastAsiaTheme="minorHAnsi"/>
          <w:b/>
          <w:bCs/>
          <w:color w:val="2F5496" w:themeColor="accent1" w:themeShade="BF"/>
          <w:lang w:eastAsia="en-US"/>
        </w:rPr>
        <w:t xml:space="preserve">al piano sottoscritto da </w:t>
      </w:r>
      <w:proofErr w:type="spellStart"/>
      <w:r w:rsidRPr="00AC1C84">
        <w:rPr>
          <w:rFonts w:eastAsiaTheme="minorHAnsi"/>
          <w:b/>
          <w:bCs/>
          <w:color w:val="2F5496" w:themeColor="accent1" w:themeShade="BF"/>
          <w:lang w:eastAsia="en-US"/>
        </w:rPr>
        <w:t>Emapi</w:t>
      </w:r>
      <w:proofErr w:type="spellEnd"/>
      <w:r w:rsidRPr="00AC1C84">
        <w:rPr>
          <w:rFonts w:eastAsiaTheme="minorHAnsi"/>
          <w:b/>
          <w:bCs/>
          <w:color w:val="2F5496" w:themeColor="accent1" w:themeShade="BF"/>
          <w:lang w:eastAsia="en-US"/>
        </w:rPr>
        <w:t xml:space="preserve"> con Cattolica Assicurazioni per la copertura assicurativa premorienza (</w:t>
      </w:r>
      <w:proofErr w:type="gramStart"/>
      <w:r w:rsidRPr="00AC1C84">
        <w:rPr>
          <w:rFonts w:eastAsiaTheme="minorHAnsi"/>
          <w:b/>
          <w:bCs/>
          <w:color w:val="2F5496" w:themeColor="accent1" w:themeShade="BF"/>
          <w:lang w:eastAsia="en-US"/>
        </w:rPr>
        <w:t>temporanea caso</w:t>
      </w:r>
      <w:proofErr w:type="gramEnd"/>
      <w:r w:rsidRPr="00AC1C84">
        <w:rPr>
          <w:rFonts w:eastAsiaTheme="minorHAnsi"/>
          <w:b/>
          <w:bCs/>
          <w:color w:val="2F5496" w:themeColor="accent1" w:themeShade="BF"/>
          <w:lang w:eastAsia="en-US"/>
        </w:rPr>
        <w:t xml:space="preserve"> morte)</w:t>
      </w:r>
      <w:r w:rsidRPr="00AC1C84">
        <w:rPr>
          <w:rFonts w:eastAsiaTheme="minorHAnsi"/>
          <w:color w:val="2F5496" w:themeColor="accent1" w:themeShade="BF"/>
          <w:lang w:eastAsia="en-US"/>
        </w:rPr>
        <w:t>.</w:t>
      </w:r>
    </w:p>
    <w:p w14:paraId="02138ACA" w14:textId="77777777" w:rsidR="00AC1C84" w:rsidRPr="00AC1C84" w:rsidRDefault="00AC1C84" w:rsidP="00AC1C84">
      <w:pPr>
        <w:autoSpaceDE w:val="0"/>
        <w:autoSpaceDN w:val="0"/>
        <w:adjustRightInd w:val="0"/>
        <w:spacing w:after="0" w:line="240" w:lineRule="auto"/>
        <w:ind w:left="0" w:firstLine="0"/>
        <w:rPr>
          <w:rFonts w:eastAsiaTheme="minorHAnsi"/>
          <w:color w:val="2F5496" w:themeColor="accent1" w:themeShade="BF"/>
          <w:lang w:eastAsia="en-US"/>
        </w:rPr>
      </w:pPr>
    </w:p>
    <w:p w14:paraId="42C0086D" w14:textId="77777777" w:rsidR="00AC1C84" w:rsidRPr="00AC1C84" w:rsidRDefault="00AC1C84" w:rsidP="00AC1C84">
      <w:pPr>
        <w:autoSpaceDE w:val="0"/>
        <w:autoSpaceDN w:val="0"/>
        <w:adjustRightInd w:val="0"/>
        <w:spacing w:after="0" w:line="240" w:lineRule="auto"/>
        <w:ind w:left="0" w:firstLine="0"/>
        <w:rPr>
          <w:rFonts w:eastAsiaTheme="minorHAnsi"/>
          <w:color w:val="2F5496" w:themeColor="accent1" w:themeShade="BF"/>
          <w:lang w:eastAsia="en-US"/>
        </w:rPr>
      </w:pPr>
      <w:r w:rsidRPr="00AC1C84">
        <w:rPr>
          <w:rFonts w:eastAsiaTheme="minorHAnsi"/>
          <w:b/>
          <w:bCs/>
          <w:color w:val="2F5496" w:themeColor="accent1" w:themeShade="BF"/>
          <w:lang w:eastAsia="en-US"/>
        </w:rPr>
        <w:t xml:space="preserve">Il premio, </w:t>
      </w:r>
      <w:r w:rsidRPr="00AC1C84">
        <w:rPr>
          <w:rFonts w:eastAsiaTheme="minorHAnsi"/>
          <w:b/>
          <w:bCs/>
          <w:color w:val="2F5496" w:themeColor="accent1" w:themeShade="BF"/>
          <w:u w:val="single"/>
          <w:lang w:eastAsia="en-US"/>
        </w:rPr>
        <w:t>a carico della Cassa</w:t>
      </w:r>
      <w:r w:rsidRPr="00AC1C84">
        <w:rPr>
          <w:rFonts w:eastAsiaTheme="minorHAnsi"/>
          <w:b/>
          <w:bCs/>
          <w:color w:val="2F5496" w:themeColor="accent1" w:themeShade="BF"/>
          <w:lang w:eastAsia="en-US"/>
        </w:rPr>
        <w:t xml:space="preserve">, copre la garanzia </w:t>
      </w:r>
      <w:r w:rsidRPr="00AC1C84">
        <w:rPr>
          <w:rFonts w:eastAsiaTheme="minorHAnsi"/>
          <w:b/>
          <w:bCs/>
          <w:color w:val="2F5496" w:themeColor="accent1" w:themeShade="BF"/>
          <w:u w:val="single"/>
          <w:lang w:eastAsia="en-US"/>
        </w:rPr>
        <w:t>in favore degli iscritti</w:t>
      </w:r>
      <w:r w:rsidRPr="00AC1C84">
        <w:rPr>
          <w:rFonts w:eastAsiaTheme="minorHAnsi"/>
          <w:b/>
          <w:bCs/>
          <w:color w:val="2F5496" w:themeColor="accent1" w:themeShade="BF"/>
          <w:lang w:eastAsia="en-US"/>
        </w:rPr>
        <w:t xml:space="preserve"> avvocati, praticanti e pensionati </w:t>
      </w:r>
      <w:r w:rsidRPr="00AC1C84">
        <w:rPr>
          <w:rFonts w:eastAsiaTheme="minorHAnsi"/>
          <w:b/>
          <w:bCs/>
          <w:color w:val="2F5496" w:themeColor="accent1" w:themeShade="BF"/>
          <w:u w:val="single"/>
          <w:lang w:eastAsia="en-US"/>
        </w:rPr>
        <w:t>che non abbiano compiuto 75 anni di età</w:t>
      </w:r>
      <w:r w:rsidRPr="00AC1C84">
        <w:rPr>
          <w:rFonts w:eastAsiaTheme="minorHAnsi"/>
          <w:b/>
          <w:bCs/>
          <w:color w:val="2F5496" w:themeColor="accent1" w:themeShade="BF"/>
          <w:lang w:eastAsia="en-US"/>
        </w:rPr>
        <w:t xml:space="preserve"> alla data di decorrenza della polizza sopra indicata</w:t>
      </w:r>
      <w:r w:rsidRPr="00AC1C84">
        <w:rPr>
          <w:rFonts w:eastAsiaTheme="minorHAnsi"/>
          <w:color w:val="2F5496" w:themeColor="accent1" w:themeShade="BF"/>
          <w:lang w:eastAsia="en-US"/>
        </w:rPr>
        <w:t>.</w:t>
      </w:r>
    </w:p>
    <w:p w14:paraId="5C101B69" w14:textId="77777777" w:rsidR="00AC1C84" w:rsidRPr="00AC1C84" w:rsidRDefault="00AC1C84" w:rsidP="00AC1C84">
      <w:pPr>
        <w:autoSpaceDE w:val="0"/>
        <w:autoSpaceDN w:val="0"/>
        <w:adjustRightInd w:val="0"/>
        <w:spacing w:after="0" w:line="240" w:lineRule="auto"/>
        <w:ind w:left="0" w:firstLine="0"/>
        <w:rPr>
          <w:rFonts w:eastAsiaTheme="minorHAnsi"/>
          <w:color w:val="2F5496" w:themeColor="accent1" w:themeShade="BF"/>
          <w:lang w:eastAsia="en-US"/>
        </w:rPr>
      </w:pPr>
    </w:p>
    <w:p w14:paraId="70F86581" w14:textId="77777777" w:rsidR="00AC1C84" w:rsidRPr="00AC1C84" w:rsidRDefault="00AC1C84" w:rsidP="00AC1C84">
      <w:pPr>
        <w:autoSpaceDE w:val="0"/>
        <w:autoSpaceDN w:val="0"/>
        <w:adjustRightInd w:val="0"/>
        <w:spacing w:after="0" w:line="240" w:lineRule="auto"/>
        <w:ind w:left="0" w:firstLine="0"/>
        <w:rPr>
          <w:rFonts w:eastAsiaTheme="minorHAnsi"/>
          <w:color w:val="2F5496" w:themeColor="accent1" w:themeShade="BF"/>
          <w:lang w:eastAsia="en-US"/>
        </w:rPr>
      </w:pPr>
      <w:r w:rsidRPr="00AC1C84">
        <w:rPr>
          <w:rFonts w:eastAsiaTheme="minorHAnsi"/>
          <w:color w:val="2F5496" w:themeColor="accent1" w:themeShade="BF"/>
          <w:lang w:eastAsia="en-US"/>
        </w:rPr>
        <w:t>Il beneficio assistenziale consiste nell’</w:t>
      </w:r>
      <w:r w:rsidRPr="00AC1C84">
        <w:rPr>
          <w:rFonts w:eastAsiaTheme="minorHAnsi"/>
          <w:b/>
          <w:bCs/>
          <w:color w:val="2F5496" w:themeColor="accent1" w:themeShade="BF"/>
          <w:u w:val="single"/>
          <w:lang w:eastAsia="en-US"/>
        </w:rPr>
        <w:t>erogazione agli eredi legittimi o testamentari dell’iscritto di un importo di € 11.500,00</w:t>
      </w:r>
      <w:r w:rsidRPr="00AC1C84">
        <w:rPr>
          <w:rFonts w:eastAsiaTheme="minorHAnsi"/>
          <w:color w:val="2F5496" w:themeColor="accent1" w:themeShade="BF"/>
          <w:lang w:eastAsia="en-US"/>
        </w:rPr>
        <w:t xml:space="preserve">, che può essere anche incrementato su base volontaria, </w:t>
      </w:r>
      <w:r w:rsidRPr="00047702">
        <w:rPr>
          <w:rFonts w:eastAsiaTheme="minorHAnsi"/>
          <w:b/>
          <w:bCs/>
          <w:color w:val="2F5496" w:themeColor="accent1" w:themeShade="BF"/>
          <w:u w:val="single"/>
          <w:lang w:eastAsia="en-US"/>
        </w:rPr>
        <w:t>in caso di morte dell’iscritto stesso per qualsiasi causa</w:t>
      </w:r>
      <w:r w:rsidRPr="00AC1C84">
        <w:rPr>
          <w:rFonts w:eastAsiaTheme="minorHAnsi"/>
          <w:color w:val="2F5496" w:themeColor="accent1" w:themeShade="BF"/>
          <w:lang w:eastAsia="en-US"/>
        </w:rPr>
        <w:t>, purché questa avvenga nel periodo di validità della copertura stessa.</w:t>
      </w:r>
    </w:p>
    <w:p w14:paraId="045B0851" w14:textId="77777777" w:rsidR="00AC1C84" w:rsidRPr="00AC1C84" w:rsidRDefault="00AC1C84" w:rsidP="00AC1C84">
      <w:pPr>
        <w:autoSpaceDE w:val="0"/>
        <w:autoSpaceDN w:val="0"/>
        <w:adjustRightInd w:val="0"/>
        <w:spacing w:after="0" w:line="240" w:lineRule="auto"/>
        <w:ind w:left="0" w:firstLine="0"/>
        <w:rPr>
          <w:rFonts w:eastAsiaTheme="minorHAnsi"/>
          <w:color w:val="2F5496" w:themeColor="accent1" w:themeShade="BF"/>
          <w:lang w:eastAsia="en-US"/>
        </w:rPr>
      </w:pPr>
    </w:p>
    <w:p w14:paraId="03E3990B" w14:textId="4167209A" w:rsidR="003C3BB2" w:rsidRPr="007C6A8A" w:rsidRDefault="00AC1C84" w:rsidP="00AC1C84">
      <w:pPr>
        <w:autoSpaceDE w:val="0"/>
        <w:autoSpaceDN w:val="0"/>
        <w:adjustRightInd w:val="0"/>
        <w:spacing w:after="0" w:line="240" w:lineRule="auto"/>
        <w:ind w:left="0" w:firstLine="0"/>
        <w:rPr>
          <w:rFonts w:eastAsiaTheme="minorHAnsi"/>
          <w:b/>
          <w:bCs/>
          <w:color w:val="2F5496" w:themeColor="accent1" w:themeShade="BF"/>
          <w:lang w:eastAsia="en-US"/>
        </w:rPr>
      </w:pPr>
      <w:r w:rsidRPr="00AC1C84">
        <w:rPr>
          <w:rFonts w:eastAsiaTheme="minorHAnsi"/>
          <w:color w:val="2F5496" w:themeColor="accent1" w:themeShade="BF"/>
          <w:lang w:eastAsia="en-US"/>
        </w:rPr>
        <w:t xml:space="preserve">Le condizioni contrattuali della garanzia assicurativa e tutte le relative informazioni sono reperibili sul sito di </w:t>
      </w:r>
      <w:proofErr w:type="spellStart"/>
      <w:r w:rsidRPr="00AC1C84">
        <w:rPr>
          <w:rFonts w:eastAsiaTheme="minorHAnsi"/>
          <w:color w:val="2F5496" w:themeColor="accent1" w:themeShade="BF"/>
          <w:lang w:eastAsia="en-US"/>
        </w:rPr>
        <w:t>Emapi</w:t>
      </w:r>
      <w:proofErr w:type="spellEnd"/>
      <w:r w:rsidRPr="00AC1C84">
        <w:rPr>
          <w:rFonts w:eastAsiaTheme="minorHAnsi"/>
          <w:color w:val="2F5496" w:themeColor="accent1" w:themeShade="BF"/>
          <w:lang w:eastAsia="en-US"/>
        </w:rPr>
        <w:t xml:space="preserve">, al </w:t>
      </w:r>
      <w:hyperlink r:id="rId7" w:history="1">
        <w:r w:rsidRPr="00047702">
          <w:rPr>
            <w:rStyle w:val="Collegamentoipertestuale"/>
            <w:rFonts w:eastAsiaTheme="minorHAnsi"/>
            <w:lang w:eastAsia="en-US"/>
          </w:rPr>
          <w:t>seguent</w:t>
        </w:r>
        <w:r w:rsidRPr="00047702">
          <w:rPr>
            <w:rStyle w:val="Collegamentoipertestuale"/>
            <w:rFonts w:eastAsiaTheme="minorHAnsi"/>
            <w:lang w:eastAsia="en-US"/>
          </w:rPr>
          <w:t>e</w:t>
        </w:r>
        <w:r w:rsidRPr="00047702">
          <w:rPr>
            <w:rStyle w:val="Collegamentoipertestuale"/>
            <w:rFonts w:eastAsiaTheme="minorHAnsi"/>
            <w:lang w:eastAsia="en-US"/>
          </w:rPr>
          <w:t xml:space="preserve"> link</w:t>
        </w:r>
      </w:hyperlink>
      <w:r w:rsidRPr="00AC1C84">
        <w:rPr>
          <w:rFonts w:eastAsiaTheme="minorHAnsi"/>
          <w:color w:val="2F5496" w:themeColor="accent1" w:themeShade="BF"/>
          <w:lang w:eastAsia="en-US"/>
        </w:rPr>
        <w:t>.</w:t>
      </w:r>
    </w:p>
    <w:p w14:paraId="21985171" w14:textId="77777777" w:rsidR="0043108A" w:rsidRPr="007C6A8A" w:rsidRDefault="0043108A" w:rsidP="00E417AF">
      <w:pPr>
        <w:autoSpaceDE w:val="0"/>
        <w:autoSpaceDN w:val="0"/>
        <w:adjustRightInd w:val="0"/>
        <w:spacing w:after="0" w:line="240" w:lineRule="auto"/>
        <w:ind w:left="0" w:firstLine="0"/>
        <w:rPr>
          <w:rFonts w:eastAsiaTheme="minorHAnsi"/>
          <w:b/>
          <w:bCs/>
          <w:color w:val="auto"/>
          <w:lang w:eastAsia="en-US"/>
        </w:rPr>
      </w:pPr>
    </w:p>
    <w:p w14:paraId="2E588F2C" w14:textId="77777777" w:rsidR="00B14D04" w:rsidRPr="007C6A8A" w:rsidRDefault="00B14D04" w:rsidP="00B14D04">
      <w:pPr>
        <w:autoSpaceDE w:val="0"/>
        <w:autoSpaceDN w:val="0"/>
        <w:adjustRightInd w:val="0"/>
        <w:spacing w:after="0" w:line="240" w:lineRule="auto"/>
        <w:ind w:left="0" w:firstLine="0"/>
        <w:jc w:val="center"/>
        <w:rPr>
          <w:rFonts w:eastAsiaTheme="minorHAnsi"/>
          <w:b/>
          <w:bCs/>
          <w:color w:val="ED7D31" w:themeColor="accent2"/>
          <w:lang w:eastAsia="en-US"/>
        </w:rPr>
      </w:pPr>
    </w:p>
    <w:p w14:paraId="22D86AB6" w14:textId="36A2D35A" w:rsidR="00B14D04" w:rsidRPr="007C6A8A" w:rsidRDefault="00047702" w:rsidP="00B14D04">
      <w:pPr>
        <w:autoSpaceDE w:val="0"/>
        <w:autoSpaceDN w:val="0"/>
        <w:adjustRightInd w:val="0"/>
        <w:spacing w:after="0" w:line="240" w:lineRule="auto"/>
        <w:ind w:left="0" w:firstLine="0"/>
        <w:jc w:val="center"/>
        <w:rPr>
          <w:rFonts w:eastAsiaTheme="minorHAnsi"/>
          <w:b/>
          <w:bCs/>
          <w:color w:val="ED7D31" w:themeColor="accent2"/>
          <w:lang w:eastAsia="en-US"/>
        </w:rPr>
      </w:pPr>
      <w:r>
        <w:rPr>
          <w:rFonts w:eastAsiaTheme="minorHAnsi"/>
          <w:b/>
          <w:bCs/>
          <w:color w:val="ED7D31" w:themeColor="accent2"/>
          <w:lang w:eastAsia="en-US"/>
        </w:rPr>
        <w:t>NUOVI BANDI UE PER I PROFESSIONISTI – REGIONE TOSCANA</w:t>
      </w:r>
    </w:p>
    <w:p w14:paraId="20F47981" w14:textId="5DE61B4F" w:rsidR="00047702" w:rsidRDefault="00047702" w:rsidP="002B6B66">
      <w:pPr>
        <w:autoSpaceDE w:val="0"/>
        <w:autoSpaceDN w:val="0"/>
        <w:adjustRightInd w:val="0"/>
        <w:spacing w:after="0" w:line="240" w:lineRule="auto"/>
        <w:ind w:left="0" w:firstLine="0"/>
        <w:rPr>
          <w:rFonts w:eastAsiaTheme="minorHAnsi"/>
          <w:color w:val="2F5496" w:themeColor="accent1" w:themeShade="BF"/>
          <w:lang w:eastAsia="en-US"/>
        </w:rPr>
      </w:pPr>
    </w:p>
    <w:p w14:paraId="4DF578B0" w14:textId="3236EFEF" w:rsidR="00EE443D" w:rsidRDefault="00047702" w:rsidP="00EE443D">
      <w:pPr>
        <w:autoSpaceDE w:val="0"/>
        <w:autoSpaceDN w:val="0"/>
        <w:adjustRightInd w:val="0"/>
        <w:spacing w:after="0" w:line="240" w:lineRule="auto"/>
        <w:ind w:left="0" w:firstLine="0"/>
        <w:rPr>
          <w:rFonts w:eastAsiaTheme="minorHAnsi"/>
          <w:color w:val="2F5496" w:themeColor="accent1" w:themeShade="BF"/>
          <w:lang w:eastAsia="en-US"/>
        </w:rPr>
      </w:pPr>
      <w:r>
        <w:rPr>
          <w:rFonts w:eastAsiaTheme="minorHAnsi"/>
          <w:color w:val="2F5496" w:themeColor="accent1" w:themeShade="BF"/>
          <w:lang w:eastAsia="en-US"/>
        </w:rPr>
        <w:t xml:space="preserve">Cassa Forense nella Sezione “FONDI EU” del proprio sito riporta i </w:t>
      </w:r>
      <w:r w:rsidR="00EE443D">
        <w:rPr>
          <w:rFonts w:eastAsiaTheme="minorHAnsi"/>
          <w:color w:val="2F5496" w:themeColor="accent1" w:themeShade="BF"/>
          <w:lang w:eastAsia="en-US"/>
        </w:rPr>
        <w:t>B</w:t>
      </w:r>
      <w:r>
        <w:rPr>
          <w:rFonts w:eastAsiaTheme="minorHAnsi"/>
          <w:color w:val="2F5496" w:themeColor="accent1" w:themeShade="BF"/>
          <w:lang w:eastAsia="en-US"/>
        </w:rPr>
        <w:t xml:space="preserve">andi </w:t>
      </w:r>
      <w:r w:rsidR="00EE443D">
        <w:rPr>
          <w:rFonts w:eastAsiaTheme="minorHAnsi"/>
          <w:color w:val="2F5496" w:themeColor="accent1" w:themeShade="BF"/>
          <w:lang w:eastAsia="en-US"/>
        </w:rPr>
        <w:t xml:space="preserve">Europei – </w:t>
      </w:r>
      <w:r>
        <w:rPr>
          <w:rFonts w:eastAsiaTheme="minorHAnsi"/>
          <w:color w:val="2F5496" w:themeColor="accent1" w:themeShade="BF"/>
          <w:lang w:eastAsia="en-US"/>
        </w:rPr>
        <w:t xml:space="preserve">suddivisi per Regione </w:t>
      </w:r>
      <w:r w:rsidR="00EE443D">
        <w:rPr>
          <w:rFonts w:eastAsiaTheme="minorHAnsi"/>
          <w:color w:val="2F5496" w:themeColor="accent1" w:themeShade="BF"/>
          <w:lang w:eastAsia="en-US"/>
        </w:rPr>
        <w:t xml:space="preserve">– che sono stati </w:t>
      </w:r>
      <w:r w:rsidR="00EE443D">
        <w:rPr>
          <w:rFonts w:eastAsiaTheme="minorHAnsi"/>
          <w:color w:val="2F5496" w:themeColor="accent1" w:themeShade="BF"/>
          <w:lang w:eastAsia="en-US"/>
        </w:rPr>
        <w:t>emanati a favore dei professionisti</w:t>
      </w:r>
      <w:r w:rsidR="00EE443D">
        <w:rPr>
          <w:rFonts w:eastAsiaTheme="minorHAnsi"/>
          <w:color w:val="2F5496" w:themeColor="accent1" w:themeShade="BF"/>
          <w:lang w:eastAsia="en-US"/>
        </w:rPr>
        <w:t xml:space="preserve"> unitamente a indicazioni utili per potervi partecipare</w:t>
      </w:r>
      <w:r w:rsidR="00EE443D">
        <w:rPr>
          <w:rFonts w:eastAsiaTheme="minorHAnsi"/>
          <w:color w:val="2F5496" w:themeColor="accent1" w:themeShade="BF"/>
          <w:lang w:eastAsia="en-US"/>
        </w:rPr>
        <w:t>.</w:t>
      </w:r>
    </w:p>
    <w:p w14:paraId="08B170E2" w14:textId="1A444ACC" w:rsidR="00EE443D" w:rsidRDefault="00EE443D" w:rsidP="00EE443D">
      <w:pPr>
        <w:autoSpaceDE w:val="0"/>
        <w:autoSpaceDN w:val="0"/>
        <w:adjustRightInd w:val="0"/>
        <w:spacing w:after="0" w:line="240" w:lineRule="auto"/>
        <w:ind w:left="0" w:firstLine="0"/>
        <w:rPr>
          <w:rFonts w:eastAsiaTheme="minorHAnsi"/>
          <w:color w:val="2F5496" w:themeColor="accent1" w:themeShade="BF"/>
          <w:lang w:eastAsia="en-US"/>
        </w:rPr>
      </w:pPr>
    </w:p>
    <w:p w14:paraId="48F62C88" w14:textId="1587ACC3" w:rsidR="00EE443D" w:rsidRDefault="00EE443D" w:rsidP="00EE443D">
      <w:pPr>
        <w:autoSpaceDE w:val="0"/>
        <w:autoSpaceDN w:val="0"/>
        <w:adjustRightInd w:val="0"/>
        <w:spacing w:after="0" w:line="240" w:lineRule="auto"/>
        <w:ind w:left="0" w:firstLine="0"/>
        <w:rPr>
          <w:rFonts w:eastAsiaTheme="minorHAnsi"/>
          <w:color w:val="2F5496" w:themeColor="accent1" w:themeShade="BF"/>
          <w:lang w:eastAsia="en-US"/>
        </w:rPr>
      </w:pPr>
      <w:r>
        <w:rPr>
          <w:rFonts w:eastAsiaTheme="minorHAnsi"/>
          <w:color w:val="2F5496" w:themeColor="accent1" w:themeShade="BF"/>
          <w:lang w:eastAsia="en-US"/>
        </w:rPr>
        <w:t xml:space="preserve">Al </w:t>
      </w:r>
      <w:hyperlink r:id="rId8" w:history="1">
        <w:r w:rsidRPr="00EE443D">
          <w:rPr>
            <w:rStyle w:val="Collegamentoipertestuale"/>
            <w:rFonts w:eastAsiaTheme="minorHAnsi"/>
            <w:lang w:eastAsia="en-US"/>
          </w:rPr>
          <w:t>seguen</w:t>
        </w:r>
        <w:r w:rsidRPr="00EE443D">
          <w:rPr>
            <w:rStyle w:val="Collegamentoipertestuale"/>
            <w:rFonts w:eastAsiaTheme="minorHAnsi"/>
            <w:lang w:eastAsia="en-US"/>
          </w:rPr>
          <w:t>t</w:t>
        </w:r>
        <w:r w:rsidRPr="00EE443D">
          <w:rPr>
            <w:rStyle w:val="Collegamentoipertestuale"/>
            <w:rFonts w:eastAsiaTheme="minorHAnsi"/>
            <w:lang w:eastAsia="en-US"/>
          </w:rPr>
          <w:t xml:space="preserve">e </w:t>
        </w:r>
        <w:r w:rsidRPr="00EE443D">
          <w:rPr>
            <w:rStyle w:val="Collegamentoipertestuale"/>
            <w:rFonts w:eastAsiaTheme="minorHAnsi"/>
            <w:lang w:eastAsia="en-US"/>
          </w:rPr>
          <w:t>l</w:t>
        </w:r>
        <w:r w:rsidRPr="00EE443D">
          <w:rPr>
            <w:rStyle w:val="Collegamentoipertestuale"/>
            <w:rFonts w:eastAsiaTheme="minorHAnsi"/>
            <w:lang w:eastAsia="en-US"/>
          </w:rPr>
          <w:t>i</w:t>
        </w:r>
        <w:r w:rsidRPr="00EE443D">
          <w:rPr>
            <w:rStyle w:val="Collegamentoipertestuale"/>
            <w:rFonts w:eastAsiaTheme="minorHAnsi"/>
            <w:lang w:eastAsia="en-US"/>
          </w:rPr>
          <w:t>nk</w:t>
        </w:r>
      </w:hyperlink>
      <w:r>
        <w:rPr>
          <w:rFonts w:eastAsiaTheme="minorHAnsi"/>
          <w:color w:val="2F5496" w:themeColor="accent1" w:themeShade="BF"/>
          <w:lang w:eastAsia="en-US"/>
        </w:rPr>
        <w:t xml:space="preserve"> è possibile trovare quelli relativi alla Regione Toscana.</w:t>
      </w:r>
    </w:p>
    <w:p w14:paraId="1051E01B" w14:textId="5D23C7BC" w:rsidR="00047702" w:rsidRDefault="00047702" w:rsidP="002B6B66">
      <w:pPr>
        <w:autoSpaceDE w:val="0"/>
        <w:autoSpaceDN w:val="0"/>
        <w:adjustRightInd w:val="0"/>
        <w:spacing w:after="0" w:line="240" w:lineRule="auto"/>
        <w:ind w:left="0" w:firstLine="0"/>
        <w:rPr>
          <w:rFonts w:eastAsiaTheme="minorHAnsi"/>
          <w:color w:val="2F5496" w:themeColor="accent1" w:themeShade="BF"/>
          <w:lang w:eastAsia="en-US"/>
        </w:rPr>
      </w:pPr>
    </w:p>
    <w:p w14:paraId="1EDCC605" w14:textId="77777777" w:rsidR="00416FF1" w:rsidRPr="007C6A8A" w:rsidRDefault="00416FF1" w:rsidP="002B6B66">
      <w:pPr>
        <w:autoSpaceDE w:val="0"/>
        <w:autoSpaceDN w:val="0"/>
        <w:adjustRightInd w:val="0"/>
        <w:spacing w:after="0" w:line="240" w:lineRule="auto"/>
        <w:ind w:left="0" w:firstLine="0"/>
        <w:rPr>
          <w:rFonts w:eastAsiaTheme="minorHAnsi"/>
          <w:color w:val="2F5496" w:themeColor="accent1" w:themeShade="BF"/>
          <w:lang w:eastAsia="en-US"/>
        </w:rPr>
      </w:pPr>
    </w:p>
    <w:p w14:paraId="3493324E" w14:textId="6ADEBEE3" w:rsidR="006C7723" w:rsidRPr="007C6A8A" w:rsidRDefault="006C7723" w:rsidP="000B467F">
      <w:pPr>
        <w:autoSpaceDE w:val="0"/>
        <w:autoSpaceDN w:val="0"/>
        <w:adjustRightInd w:val="0"/>
        <w:spacing w:after="0" w:line="240" w:lineRule="auto"/>
        <w:ind w:left="0" w:firstLine="0"/>
        <w:jc w:val="center"/>
        <w:rPr>
          <w:rFonts w:eastAsiaTheme="minorHAnsi"/>
          <w:b/>
          <w:bCs/>
          <w:color w:val="ED7D31" w:themeColor="accent2"/>
          <w:lang w:eastAsia="en-US"/>
        </w:rPr>
      </w:pPr>
      <w:r w:rsidRPr="007C6A8A">
        <w:rPr>
          <w:rFonts w:eastAsiaTheme="minorHAnsi"/>
          <w:b/>
          <w:bCs/>
          <w:color w:val="ED7D31" w:themeColor="accent2"/>
          <w:lang w:eastAsia="en-US"/>
        </w:rPr>
        <w:t>BAND</w:t>
      </w:r>
      <w:r w:rsidR="000B467F" w:rsidRPr="007C6A8A">
        <w:rPr>
          <w:rFonts w:eastAsiaTheme="minorHAnsi"/>
          <w:b/>
          <w:bCs/>
          <w:color w:val="ED7D31" w:themeColor="accent2"/>
          <w:lang w:eastAsia="en-US"/>
        </w:rPr>
        <w:t>I</w:t>
      </w:r>
      <w:r w:rsidRPr="007C6A8A">
        <w:rPr>
          <w:rFonts w:eastAsiaTheme="minorHAnsi"/>
          <w:b/>
          <w:bCs/>
          <w:color w:val="ED7D31" w:themeColor="accent2"/>
          <w:lang w:eastAsia="en-US"/>
        </w:rPr>
        <w:t xml:space="preserve"> </w:t>
      </w:r>
      <w:r w:rsidR="000B467F" w:rsidRPr="007C6A8A">
        <w:rPr>
          <w:rFonts w:eastAsiaTheme="minorHAnsi"/>
          <w:b/>
          <w:bCs/>
          <w:color w:val="ED7D31" w:themeColor="accent2"/>
          <w:lang w:eastAsia="en-US"/>
        </w:rPr>
        <w:t>ASSISTENZA CASSA FORENSE</w:t>
      </w:r>
    </w:p>
    <w:p w14:paraId="7E4E057E" w14:textId="04325CDB" w:rsidR="000B467F" w:rsidRPr="007C6A8A" w:rsidRDefault="000B467F" w:rsidP="000B467F">
      <w:pPr>
        <w:autoSpaceDE w:val="0"/>
        <w:autoSpaceDN w:val="0"/>
        <w:adjustRightInd w:val="0"/>
        <w:spacing w:after="0" w:line="240" w:lineRule="auto"/>
        <w:ind w:left="0" w:firstLine="0"/>
        <w:jc w:val="center"/>
        <w:rPr>
          <w:rFonts w:eastAsiaTheme="minorHAnsi"/>
          <w:b/>
          <w:bCs/>
          <w:color w:val="ED7D31" w:themeColor="accent2"/>
          <w:lang w:eastAsia="en-US"/>
        </w:rPr>
      </w:pPr>
      <w:r w:rsidRPr="007C6A8A">
        <w:rPr>
          <w:rFonts w:eastAsiaTheme="minorHAnsi"/>
          <w:b/>
          <w:bCs/>
          <w:color w:val="ED7D31" w:themeColor="accent2"/>
          <w:lang w:eastAsia="en-US"/>
        </w:rPr>
        <w:t xml:space="preserve">SCADENZE DEL </w:t>
      </w:r>
      <w:r w:rsidR="005463B3" w:rsidRPr="007C6A8A">
        <w:rPr>
          <w:rFonts w:eastAsiaTheme="minorHAnsi"/>
          <w:b/>
          <w:bCs/>
          <w:color w:val="ED7D31" w:themeColor="accent2"/>
          <w:lang w:eastAsia="en-US"/>
        </w:rPr>
        <w:t>1</w:t>
      </w:r>
      <w:r w:rsidR="00EE443D">
        <w:rPr>
          <w:rFonts w:eastAsiaTheme="minorHAnsi"/>
          <w:b/>
          <w:bCs/>
          <w:color w:val="ED7D31" w:themeColor="accent2"/>
          <w:lang w:eastAsia="en-US"/>
        </w:rPr>
        <w:t xml:space="preserve">° MARZO </w:t>
      </w:r>
      <w:r w:rsidRPr="007C6A8A">
        <w:rPr>
          <w:rFonts w:eastAsiaTheme="minorHAnsi"/>
          <w:b/>
          <w:bCs/>
          <w:color w:val="ED7D31" w:themeColor="accent2"/>
          <w:lang w:eastAsia="en-US"/>
        </w:rPr>
        <w:t>202</w:t>
      </w:r>
      <w:r w:rsidR="005463B3" w:rsidRPr="007C6A8A">
        <w:rPr>
          <w:rFonts w:eastAsiaTheme="minorHAnsi"/>
          <w:b/>
          <w:bCs/>
          <w:color w:val="ED7D31" w:themeColor="accent2"/>
          <w:lang w:eastAsia="en-US"/>
        </w:rPr>
        <w:t>1</w:t>
      </w:r>
    </w:p>
    <w:p w14:paraId="42E75124" w14:textId="77777777" w:rsidR="000B467F" w:rsidRPr="007C6A8A" w:rsidRDefault="000B467F" w:rsidP="000B467F">
      <w:pPr>
        <w:autoSpaceDE w:val="0"/>
        <w:autoSpaceDN w:val="0"/>
        <w:adjustRightInd w:val="0"/>
        <w:spacing w:after="0" w:line="240" w:lineRule="auto"/>
        <w:ind w:left="0" w:firstLine="0"/>
        <w:rPr>
          <w:rFonts w:eastAsiaTheme="minorHAnsi"/>
          <w:color w:val="2F5496" w:themeColor="accent1" w:themeShade="BF"/>
          <w:lang w:eastAsia="en-US"/>
        </w:rPr>
      </w:pPr>
    </w:p>
    <w:p w14:paraId="3D922358" w14:textId="4D1B8122" w:rsidR="000B467F" w:rsidRPr="007C6A8A" w:rsidRDefault="000B467F" w:rsidP="000B467F">
      <w:pPr>
        <w:autoSpaceDE w:val="0"/>
        <w:autoSpaceDN w:val="0"/>
        <w:adjustRightInd w:val="0"/>
        <w:spacing w:after="0" w:line="240" w:lineRule="auto"/>
        <w:ind w:left="0" w:firstLine="0"/>
        <w:rPr>
          <w:rFonts w:eastAsiaTheme="minorHAnsi"/>
          <w:color w:val="2F5496" w:themeColor="accent1" w:themeShade="BF"/>
          <w:lang w:eastAsia="en-US"/>
        </w:rPr>
      </w:pPr>
      <w:r w:rsidRPr="007C6A8A">
        <w:rPr>
          <w:rFonts w:eastAsiaTheme="minorHAnsi"/>
          <w:color w:val="2F5496" w:themeColor="accent1" w:themeShade="BF"/>
          <w:lang w:eastAsia="en-US"/>
        </w:rPr>
        <w:t xml:space="preserve">Il </w:t>
      </w:r>
      <w:r w:rsidR="005463B3" w:rsidRPr="007C6A8A">
        <w:rPr>
          <w:rFonts w:eastAsiaTheme="minorHAnsi"/>
          <w:b/>
          <w:bCs/>
          <w:color w:val="2F5496" w:themeColor="accent1" w:themeShade="BF"/>
          <w:lang w:eastAsia="en-US"/>
        </w:rPr>
        <w:t>1</w:t>
      </w:r>
      <w:r w:rsidR="00EE443D">
        <w:rPr>
          <w:rFonts w:eastAsiaTheme="minorHAnsi"/>
          <w:b/>
          <w:bCs/>
          <w:color w:val="2F5496" w:themeColor="accent1" w:themeShade="BF"/>
          <w:lang w:eastAsia="en-US"/>
        </w:rPr>
        <w:t>° marzo</w:t>
      </w:r>
      <w:r w:rsidR="005463B3" w:rsidRPr="007C6A8A">
        <w:rPr>
          <w:rFonts w:eastAsiaTheme="minorHAnsi"/>
          <w:b/>
          <w:bCs/>
          <w:color w:val="2F5496" w:themeColor="accent1" w:themeShade="BF"/>
          <w:lang w:eastAsia="en-US"/>
        </w:rPr>
        <w:t xml:space="preserve"> </w:t>
      </w:r>
      <w:r w:rsidRPr="007C6A8A">
        <w:rPr>
          <w:rFonts w:eastAsiaTheme="minorHAnsi"/>
          <w:b/>
          <w:bCs/>
          <w:color w:val="2F5496" w:themeColor="accent1" w:themeShade="BF"/>
          <w:lang w:eastAsia="en-US"/>
        </w:rPr>
        <w:t>202</w:t>
      </w:r>
      <w:r w:rsidR="005463B3" w:rsidRPr="007C6A8A">
        <w:rPr>
          <w:rFonts w:eastAsiaTheme="minorHAnsi"/>
          <w:b/>
          <w:bCs/>
          <w:color w:val="2F5496" w:themeColor="accent1" w:themeShade="BF"/>
          <w:lang w:eastAsia="en-US"/>
        </w:rPr>
        <w:t>1</w:t>
      </w:r>
      <w:r w:rsidRPr="007C6A8A">
        <w:rPr>
          <w:rFonts w:eastAsiaTheme="minorHAnsi"/>
          <w:b/>
          <w:bCs/>
          <w:color w:val="2F5496" w:themeColor="accent1" w:themeShade="BF"/>
          <w:lang w:eastAsia="en-US"/>
        </w:rPr>
        <w:t xml:space="preserve"> </w:t>
      </w:r>
      <w:r w:rsidRPr="007C6A8A">
        <w:rPr>
          <w:rFonts w:eastAsiaTheme="minorHAnsi"/>
          <w:color w:val="2F5496" w:themeColor="accent1" w:themeShade="BF"/>
          <w:lang w:eastAsia="en-US"/>
        </w:rPr>
        <w:t>scadranno i termini per la presentazione delle domande relative ai seguenti bandi assistenza (</w:t>
      </w:r>
      <w:r w:rsidRPr="007C6A8A">
        <w:rPr>
          <w:rFonts w:eastAsiaTheme="minorHAnsi"/>
          <w:i/>
          <w:iCs/>
          <w:color w:val="2F5496" w:themeColor="accent1" w:themeShade="BF"/>
          <w:lang w:eastAsia="en-US"/>
        </w:rPr>
        <w:t>è possibile accedere alla pagina del bando cliccando sul numero dello stesso)</w:t>
      </w:r>
      <w:r w:rsidRPr="007C6A8A">
        <w:rPr>
          <w:rFonts w:eastAsiaTheme="minorHAnsi"/>
          <w:color w:val="2F5496" w:themeColor="accent1" w:themeShade="BF"/>
          <w:lang w:eastAsia="en-US"/>
        </w:rPr>
        <w:t xml:space="preserve">: </w:t>
      </w:r>
    </w:p>
    <w:p w14:paraId="7B1DE5E9" w14:textId="77777777" w:rsidR="00EE443D" w:rsidRDefault="00EE443D" w:rsidP="006C7723">
      <w:pPr>
        <w:autoSpaceDE w:val="0"/>
        <w:autoSpaceDN w:val="0"/>
        <w:adjustRightInd w:val="0"/>
        <w:spacing w:after="0" w:line="240" w:lineRule="auto"/>
        <w:ind w:left="0" w:firstLine="0"/>
        <w:rPr>
          <w:rFonts w:eastAsiaTheme="minorHAnsi"/>
          <w:color w:val="2F5496" w:themeColor="accent1" w:themeShade="BF"/>
          <w:lang w:eastAsia="en-US"/>
        </w:rPr>
      </w:pPr>
    </w:p>
    <w:p w14:paraId="06DA4CE5" w14:textId="2E11C777" w:rsidR="005463B3" w:rsidRPr="007C6A8A" w:rsidRDefault="000B467F" w:rsidP="006C7723">
      <w:pPr>
        <w:autoSpaceDE w:val="0"/>
        <w:autoSpaceDN w:val="0"/>
        <w:adjustRightInd w:val="0"/>
        <w:spacing w:after="0" w:line="240" w:lineRule="auto"/>
        <w:ind w:left="0" w:firstLine="0"/>
        <w:rPr>
          <w:rFonts w:eastAsiaTheme="minorHAnsi"/>
          <w:color w:val="2F5496" w:themeColor="accent1" w:themeShade="BF"/>
          <w:lang w:eastAsia="en-US"/>
        </w:rPr>
      </w:pPr>
      <w:r w:rsidRPr="007C6A8A">
        <w:rPr>
          <w:rFonts w:eastAsiaTheme="minorHAnsi"/>
          <w:color w:val="2F5496" w:themeColor="accent1" w:themeShade="BF"/>
          <w:lang w:eastAsia="en-US"/>
        </w:rPr>
        <w:t>-</w:t>
      </w:r>
      <w:r w:rsidR="00CA42DA" w:rsidRPr="007C6A8A">
        <w:rPr>
          <w:rFonts w:eastAsiaTheme="minorHAnsi"/>
          <w:color w:val="2F5496" w:themeColor="accent1" w:themeShade="BF"/>
          <w:lang w:eastAsia="en-US"/>
        </w:rPr>
        <w:t xml:space="preserve"> </w:t>
      </w:r>
      <w:r w:rsidR="005463B3" w:rsidRPr="007C6A8A">
        <w:rPr>
          <w:rFonts w:eastAsiaTheme="minorHAnsi"/>
          <w:b/>
          <w:bCs/>
          <w:color w:val="2F5496" w:themeColor="accent1" w:themeShade="BF"/>
          <w:lang w:eastAsia="en-US"/>
        </w:rPr>
        <w:t xml:space="preserve">Bando </w:t>
      </w:r>
      <w:hyperlink r:id="rId9" w:history="1">
        <w:r w:rsidR="005463B3" w:rsidRPr="00EE443D">
          <w:rPr>
            <w:rStyle w:val="Collegamentoipertestuale"/>
            <w:rFonts w:eastAsiaTheme="minorHAnsi"/>
            <w:b/>
            <w:bCs/>
            <w:lang w:eastAsia="en-US"/>
          </w:rPr>
          <w:t xml:space="preserve">n. </w:t>
        </w:r>
        <w:r w:rsidR="00EE443D" w:rsidRPr="00EE443D">
          <w:rPr>
            <w:rStyle w:val="Collegamentoipertestuale"/>
            <w:rFonts w:eastAsiaTheme="minorHAnsi"/>
            <w:b/>
            <w:bCs/>
            <w:lang w:eastAsia="en-US"/>
          </w:rPr>
          <w:t>11</w:t>
        </w:r>
        <w:r w:rsidR="005463B3" w:rsidRPr="00EE443D">
          <w:rPr>
            <w:rStyle w:val="Collegamentoipertestuale"/>
            <w:rFonts w:eastAsiaTheme="minorHAnsi"/>
            <w:b/>
            <w:bCs/>
            <w:lang w:eastAsia="en-US"/>
          </w:rPr>
          <w:t>/</w:t>
        </w:r>
        <w:r w:rsidR="005463B3" w:rsidRPr="00EE443D">
          <w:rPr>
            <w:rStyle w:val="Collegamentoipertestuale"/>
            <w:rFonts w:eastAsiaTheme="minorHAnsi"/>
            <w:b/>
            <w:bCs/>
            <w:lang w:eastAsia="en-US"/>
          </w:rPr>
          <w:t>2</w:t>
        </w:r>
        <w:r w:rsidR="005463B3" w:rsidRPr="00EE443D">
          <w:rPr>
            <w:rStyle w:val="Collegamentoipertestuale"/>
            <w:rFonts w:eastAsiaTheme="minorHAnsi"/>
            <w:b/>
            <w:bCs/>
            <w:lang w:eastAsia="en-US"/>
          </w:rPr>
          <w:t>020</w:t>
        </w:r>
      </w:hyperlink>
      <w:r w:rsidR="005463B3" w:rsidRPr="007C6A8A">
        <w:rPr>
          <w:rFonts w:eastAsiaTheme="minorHAnsi"/>
          <w:b/>
          <w:bCs/>
          <w:color w:val="2F5496" w:themeColor="accent1" w:themeShade="BF"/>
          <w:lang w:eastAsia="en-US"/>
        </w:rPr>
        <w:t xml:space="preserve"> </w:t>
      </w:r>
      <w:r w:rsidR="005463B3" w:rsidRPr="007C6A8A">
        <w:rPr>
          <w:rFonts w:eastAsiaTheme="minorHAnsi"/>
          <w:color w:val="2F5496" w:themeColor="accent1" w:themeShade="BF"/>
          <w:lang w:eastAsia="en-US"/>
        </w:rPr>
        <w:t xml:space="preserve">per l’assegnazione </w:t>
      </w:r>
      <w:r w:rsidR="00EE443D" w:rsidRPr="00EE443D">
        <w:rPr>
          <w:rFonts w:eastAsiaTheme="minorHAnsi"/>
          <w:color w:val="2F5496" w:themeColor="accent1" w:themeShade="BF"/>
          <w:lang w:eastAsia="en-US"/>
        </w:rPr>
        <w:t>di borse di studio per l’acquisizione del titolo di cassazionista</w:t>
      </w:r>
    </w:p>
    <w:p w14:paraId="0A987BAD" w14:textId="77777777" w:rsidR="005463B3" w:rsidRPr="007C6A8A" w:rsidRDefault="005463B3" w:rsidP="005463B3">
      <w:pPr>
        <w:autoSpaceDE w:val="0"/>
        <w:autoSpaceDN w:val="0"/>
        <w:adjustRightInd w:val="0"/>
        <w:spacing w:after="0" w:line="240" w:lineRule="auto"/>
        <w:ind w:left="0" w:firstLine="0"/>
        <w:rPr>
          <w:rFonts w:eastAsiaTheme="minorHAnsi"/>
          <w:b/>
          <w:bCs/>
          <w:color w:val="2F5496" w:themeColor="accent1" w:themeShade="BF"/>
          <w:lang w:eastAsia="en-US"/>
        </w:rPr>
      </w:pPr>
    </w:p>
    <w:p w14:paraId="4B3D2FC3" w14:textId="7FBBFD39" w:rsidR="005463B3" w:rsidRPr="007C6A8A" w:rsidRDefault="005463B3" w:rsidP="005463B3">
      <w:pPr>
        <w:autoSpaceDE w:val="0"/>
        <w:autoSpaceDN w:val="0"/>
        <w:adjustRightInd w:val="0"/>
        <w:spacing w:after="0" w:line="240" w:lineRule="auto"/>
        <w:ind w:left="0" w:firstLine="0"/>
        <w:jc w:val="center"/>
        <w:rPr>
          <w:rFonts w:eastAsiaTheme="minorHAnsi"/>
          <w:b/>
          <w:bCs/>
          <w:color w:val="ED7D31" w:themeColor="accent2"/>
          <w:lang w:eastAsia="en-US"/>
        </w:rPr>
      </w:pPr>
      <w:r w:rsidRPr="007C6A8A">
        <w:rPr>
          <w:rFonts w:eastAsiaTheme="minorHAnsi"/>
          <w:b/>
          <w:bCs/>
          <w:color w:val="ED7D31" w:themeColor="accent2"/>
          <w:lang w:eastAsia="en-US"/>
        </w:rPr>
        <w:t>PUBBLICAZIONE GRADUATORI</w:t>
      </w:r>
      <w:r w:rsidR="00EE443D">
        <w:rPr>
          <w:rFonts w:eastAsiaTheme="minorHAnsi"/>
          <w:b/>
          <w:bCs/>
          <w:color w:val="ED7D31" w:themeColor="accent2"/>
          <w:lang w:eastAsia="en-US"/>
        </w:rPr>
        <w:t>E</w:t>
      </w:r>
      <w:r w:rsidRPr="007C6A8A">
        <w:rPr>
          <w:rFonts w:eastAsiaTheme="minorHAnsi"/>
          <w:b/>
          <w:bCs/>
          <w:color w:val="ED7D31" w:themeColor="accent2"/>
          <w:lang w:eastAsia="en-US"/>
        </w:rPr>
        <w:t xml:space="preserve"> BAND</w:t>
      </w:r>
      <w:r w:rsidR="004B1635">
        <w:rPr>
          <w:rFonts w:eastAsiaTheme="minorHAnsi"/>
          <w:b/>
          <w:bCs/>
          <w:color w:val="ED7D31" w:themeColor="accent2"/>
          <w:lang w:eastAsia="en-US"/>
        </w:rPr>
        <w:t>I</w:t>
      </w:r>
      <w:r w:rsidRPr="007C6A8A">
        <w:rPr>
          <w:rFonts w:eastAsiaTheme="minorHAnsi"/>
          <w:b/>
          <w:bCs/>
          <w:color w:val="ED7D31" w:themeColor="accent2"/>
          <w:lang w:eastAsia="en-US"/>
        </w:rPr>
        <w:t xml:space="preserve"> ASSISTENZA 2020</w:t>
      </w:r>
    </w:p>
    <w:p w14:paraId="00EDA1CA" w14:textId="77777777" w:rsidR="005463B3" w:rsidRPr="007C6A8A" w:rsidRDefault="005463B3" w:rsidP="005463B3">
      <w:pPr>
        <w:autoSpaceDE w:val="0"/>
        <w:autoSpaceDN w:val="0"/>
        <w:adjustRightInd w:val="0"/>
        <w:spacing w:after="0" w:line="240" w:lineRule="auto"/>
        <w:ind w:left="0" w:firstLine="0"/>
        <w:jc w:val="center"/>
        <w:rPr>
          <w:rFonts w:eastAsiaTheme="minorHAnsi"/>
          <w:b/>
          <w:bCs/>
          <w:color w:val="ED7D31" w:themeColor="accent2"/>
          <w:lang w:eastAsia="en-US"/>
        </w:rPr>
      </w:pPr>
    </w:p>
    <w:p w14:paraId="1CF36BDA" w14:textId="77777777" w:rsidR="004B1635" w:rsidRDefault="005463B3" w:rsidP="005463B3">
      <w:pPr>
        <w:autoSpaceDE w:val="0"/>
        <w:autoSpaceDN w:val="0"/>
        <w:adjustRightInd w:val="0"/>
        <w:spacing w:after="0" w:line="240" w:lineRule="auto"/>
        <w:ind w:left="0" w:firstLine="0"/>
        <w:rPr>
          <w:rFonts w:eastAsiaTheme="minorHAnsi"/>
          <w:color w:val="2F5496" w:themeColor="accent1" w:themeShade="BF"/>
          <w:lang w:eastAsia="en-US"/>
        </w:rPr>
      </w:pPr>
      <w:r w:rsidRPr="007C6A8A">
        <w:rPr>
          <w:rFonts w:eastAsiaTheme="minorHAnsi"/>
          <w:color w:val="2F5496" w:themeColor="accent1" w:themeShade="BF"/>
          <w:lang w:eastAsia="en-US"/>
        </w:rPr>
        <w:t>Cassa Forense ha pubblicato l</w:t>
      </w:r>
      <w:r w:rsidR="004B1635">
        <w:rPr>
          <w:rFonts w:eastAsiaTheme="minorHAnsi"/>
          <w:color w:val="2F5496" w:themeColor="accent1" w:themeShade="BF"/>
          <w:lang w:eastAsia="en-US"/>
        </w:rPr>
        <w:t>e</w:t>
      </w:r>
      <w:r w:rsidRPr="007C6A8A">
        <w:rPr>
          <w:rFonts w:eastAsiaTheme="minorHAnsi"/>
          <w:color w:val="2F5496" w:themeColor="accent1" w:themeShade="BF"/>
          <w:lang w:eastAsia="en-US"/>
        </w:rPr>
        <w:t xml:space="preserve"> </w:t>
      </w:r>
      <w:hyperlink r:id="rId10" w:history="1">
        <w:r w:rsidR="004B1635" w:rsidRPr="004B1635">
          <w:rPr>
            <w:rStyle w:val="Collegamentoipertestuale"/>
            <w:rFonts w:eastAsiaTheme="minorHAnsi"/>
            <w:b/>
            <w:bCs/>
            <w:lang w:eastAsia="en-US"/>
          </w:rPr>
          <w:t>grad</w:t>
        </w:r>
        <w:r w:rsidR="004B1635" w:rsidRPr="004B1635">
          <w:rPr>
            <w:rStyle w:val="Collegamentoipertestuale"/>
            <w:rFonts w:eastAsiaTheme="minorHAnsi"/>
            <w:b/>
            <w:bCs/>
            <w:lang w:eastAsia="en-US"/>
          </w:rPr>
          <w:t>u</w:t>
        </w:r>
        <w:r w:rsidR="004B1635" w:rsidRPr="004B1635">
          <w:rPr>
            <w:rStyle w:val="Collegamentoipertestuale"/>
            <w:rFonts w:eastAsiaTheme="minorHAnsi"/>
            <w:b/>
            <w:bCs/>
            <w:lang w:eastAsia="en-US"/>
          </w:rPr>
          <w:t>at</w:t>
        </w:r>
        <w:r w:rsidR="004B1635" w:rsidRPr="004B1635">
          <w:rPr>
            <w:rStyle w:val="Collegamentoipertestuale"/>
            <w:rFonts w:eastAsiaTheme="minorHAnsi"/>
            <w:b/>
            <w:bCs/>
            <w:lang w:eastAsia="en-US"/>
          </w:rPr>
          <w:t>o</w:t>
        </w:r>
        <w:r w:rsidR="004B1635" w:rsidRPr="004B1635">
          <w:rPr>
            <w:rStyle w:val="Collegamentoipertestuale"/>
            <w:rFonts w:eastAsiaTheme="minorHAnsi"/>
            <w:b/>
            <w:bCs/>
            <w:lang w:eastAsia="en-US"/>
          </w:rPr>
          <w:t>rie</w:t>
        </w:r>
      </w:hyperlink>
      <w:r w:rsidRPr="007C6A8A">
        <w:rPr>
          <w:rFonts w:eastAsiaTheme="minorHAnsi"/>
          <w:color w:val="2F5496" w:themeColor="accent1" w:themeShade="BF"/>
          <w:lang w:eastAsia="en-US"/>
        </w:rPr>
        <w:t xml:space="preserve"> de</w:t>
      </w:r>
      <w:r w:rsidR="004B1635">
        <w:rPr>
          <w:rFonts w:eastAsiaTheme="minorHAnsi"/>
          <w:color w:val="2F5496" w:themeColor="accent1" w:themeShade="BF"/>
          <w:lang w:eastAsia="en-US"/>
        </w:rPr>
        <w:t>i seguenti Bandi Assistenza</w:t>
      </w:r>
    </w:p>
    <w:p w14:paraId="58F5670D" w14:textId="611D32FE" w:rsidR="005463B3" w:rsidRDefault="004B1635" w:rsidP="005463B3">
      <w:pPr>
        <w:autoSpaceDE w:val="0"/>
        <w:autoSpaceDN w:val="0"/>
        <w:adjustRightInd w:val="0"/>
        <w:spacing w:after="0" w:line="240" w:lineRule="auto"/>
        <w:ind w:left="0" w:firstLine="0"/>
        <w:rPr>
          <w:rFonts w:eastAsiaTheme="minorHAnsi"/>
          <w:color w:val="2F5496" w:themeColor="accent1" w:themeShade="BF"/>
          <w:lang w:eastAsia="en-US"/>
        </w:rPr>
      </w:pPr>
      <w:r>
        <w:rPr>
          <w:rFonts w:eastAsiaTheme="minorHAnsi"/>
          <w:color w:val="2F5496" w:themeColor="accent1" w:themeShade="BF"/>
          <w:lang w:eastAsia="en-US"/>
        </w:rPr>
        <w:t xml:space="preserve">- </w:t>
      </w:r>
      <w:r w:rsidR="005463B3" w:rsidRPr="007C6A8A">
        <w:rPr>
          <w:rFonts w:eastAsiaTheme="minorHAnsi"/>
          <w:b/>
          <w:bCs/>
          <w:color w:val="2F5496" w:themeColor="accent1" w:themeShade="BF"/>
          <w:lang w:eastAsia="en-US"/>
        </w:rPr>
        <w:t xml:space="preserve">Bando </w:t>
      </w:r>
      <w:r>
        <w:rPr>
          <w:rFonts w:eastAsiaTheme="minorHAnsi"/>
          <w:b/>
          <w:bCs/>
          <w:color w:val="2F5496" w:themeColor="accent1" w:themeShade="BF"/>
          <w:lang w:eastAsia="en-US"/>
        </w:rPr>
        <w:t xml:space="preserve">n. </w:t>
      </w:r>
      <w:r w:rsidR="005463B3" w:rsidRPr="007C6A8A">
        <w:rPr>
          <w:rFonts w:eastAsiaTheme="minorHAnsi"/>
          <w:b/>
          <w:bCs/>
          <w:color w:val="2F5496" w:themeColor="accent1" w:themeShade="BF"/>
          <w:lang w:eastAsia="en-US"/>
        </w:rPr>
        <w:t>I</w:t>
      </w:r>
      <w:r w:rsidR="00EE443D">
        <w:rPr>
          <w:rFonts w:eastAsiaTheme="minorHAnsi"/>
          <w:b/>
          <w:bCs/>
          <w:color w:val="2F5496" w:themeColor="accent1" w:themeShade="BF"/>
          <w:lang w:eastAsia="en-US"/>
        </w:rPr>
        <w:t>V</w:t>
      </w:r>
      <w:r w:rsidR="005463B3" w:rsidRPr="007C6A8A">
        <w:rPr>
          <w:rFonts w:eastAsiaTheme="minorHAnsi"/>
          <w:b/>
          <w:bCs/>
          <w:color w:val="2F5496" w:themeColor="accent1" w:themeShade="BF"/>
          <w:lang w:eastAsia="en-US"/>
        </w:rPr>
        <w:t xml:space="preserve">/2020 </w:t>
      </w:r>
      <w:r w:rsidR="005463B3" w:rsidRPr="004B1635">
        <w:rPr>
          <w:rFonts w:eastAsiaTheme="minorHAnsi"/>
          <w:color w:val="2F5496" w:themeColor="accent1" w:themeShade="BF"/>
          <w:lang w:eastAsia="en-US"/>
        </w:rPr>
        <w:t xml:space="preserve">per l’assegnazione di contributi </w:t>
      </w:r>
      <w:r w:rsidR="00EE443D" w:rsidRPr="004B1635">
        <w:rPr>
          <w:rFonts w:eastAsiaTheme="minorHAnsi"/>
          <w:color w:val="2F5496" w:themeColor="accent1" w:themeShade="BF"/>
          <w:lang w:eastAsia="en-US"/>
        </w:rPr>
        <w:t xml:space="preserve">forfetari per rimborso costi per l’attività </w:t>
      </w:r>
      <w:r w:rsidR="005463B3" w:rsidRPr="004B1635">
        <w:rPr>
          <w:rFonts w:eastAsiaTheme="minorHAnsi"/>
          <w:color w:val="2F5496" w:themeColor="accent1" w:themeShade="BF"/>
          <w:lang w:eastAsia="en-US"/>
        </w:rPr>
        <w:t>legale</w:t>
      </w:r>
      <w:r>
        <w:rPr>
          <w:rFonts w:eastAsiaTheme="minorHAnsi"/>
          <w:color w:val="2F5496" w:themeColor="accent1" w:themeShade="BF"/>
          <w:lang w:eastAsia="en-US"/>
        </w:rPr>
        <w:t>;</w:t>
      </w:r>
    </w:p>
    <w:p w14:paraId="4C990963" w14:textId="277B8A33" w:rsidR="004B1635" w:rsidRPr="004B1635" w:rsidRDefault="004B1635" w:rsidP="004B1635">
      <w:pPr>
        <w:autoSpaceDE w:val="0"/>
        <w:autoSpaceDN w:val="0"/>
        <w:adjustRightInd w:val="0"/>
        <w:spacing w:after="0" w:line="240" w:lineRule="auto"/>
        <w:ind w:left="0" w:firstLine="0"/>
        <w:rPr>
          <w:rFonts w:eastAsiaTheme="minorHAnsi"/>
          <w:color w:val="2F5496" w:themeColor="accent1" w:themeShade="BF"/>
          <w:lang w:eastAsia="en-US"/>
        </w:rPr>
      </w:pPr>
      <w:r>
        <w:rPr>
          <w:rFonts w:eastAsiaTheme="minorHAnsi"/>
          <w:color w:val="2F5496" w:themeColor="accent1" w:themeShade="BF"/>
          <w:lang w:eastAsia="en-US"/>
        </w:rPr>
        <w:t xml:space="preserve">- </w:t>
      </w:r>
      <w:r w:rsidRPr="004B1635">
        <w:rPr>
          <w:rFonts w:eastAsiaTheme="minorHAnsi"/>
          <w:b/>
          <w:bCs/>
          <w:color w:val="2F5496" w:themeColor="accent1" w:themeShade="BF"/>
          <w:lang w:eastAsia="en-US"/>
        </w:rPr>
        <w:t>Bando n. 1/2020</w:t>
      </w:r>
      <w:r w:rsidRPr="004B1635">
        <w:rPr>
          <w:rFonts w:eastAsiaTheme="minorHAnsi"/>
          <w:color w:val="2F5496" w:themeColor="accent1" w:themeShade="BF"/>
          <w:lang w:eastAsia="en-US"/>
        </w:rPr>
        <w:t xml:space="preserve"> per l’assegnazione di borse di studio per orfani, titolari di pensione di reversibilità o indiretta;</w:t>
      </w:r>
    </w:p>
    <w:p w14:paraId="2609F8B4" w14:textId="252AFE74" w:rsidR="004B1635" w:rsidRPr="004B1635" w:rsidRDefault="004B1635" w:rsidP="004B1635">
      <w:pPr>
        <w:autoSpaceDE w:val="0"/>
        <w:autoSpaceDN w:val="0"/>
        <w:adjustRightInd w:val="0"/>
        <w:spacing w:after="0" w:line="240" w:lineRule="auto"/>
        <w:ind w:left="0" w:firstLine="0"/>
        <w:rPr>
          <w:rFonts w:eastAsiaTheme="minorHAnsi"/>
          <w:color w:val="2F5496" w:themeColor="accent1" w:themeShade="BF"/>
          <w:lang w:eastAsia="en-US"/>
        </w:rPr>
      </w:pPr>
      <w:r>
        <w:rPr>
          <w:rFonts w:eastAsiaTheme="minorHAnsi"/>
          <w:color w:val="2F5496" w:themeColor="accent1" w:themeShade="BF"/>
          <w:lang w:eastAsia="en-US"/>
        </w:rPr>
        <w:t xml:space="preserve">- </w:t>
      </w:r>
      <w:r w:rsidRPr="004B1635">
        <w:rPr>
          <w:rFonts w:eastAsiaTheme="minorHAnsi"/>
          <w:b/>
          <w:bCs/>
          <w:color w:val="2F5496" w:themeColor="accent1" w:themeShade="BF"/>
          <w:lang w:eastAsia="en-US"/>
        </w:rPr>
        <w:t>Bando n. 5/2020</w:t>
      </w:r>
      <w:r w:rsidRPr="004B1635">
        <w:rPr>
          <w:rFonts w:eastAsiaTheme="minorHAnsi"/>
          <w:color w:val="2F5496" w:themeColor="accent1" w:themeShade="BF"/>
          <w:lang w:eastAsia="en-US"/>
        </w:rPr>
        <w:t xml:space="preserve"> per l’assegnazione di contributi per famiglie numerose;</w:t>
      </w:r>
    </w:p>
    <w:p w14:paraId="09313813" w14:textId="5EFDF9F3" w:rsidR="004B1635" w:rsidRPr="004B1635" w:rsidRDefault="004B1635" w:rsidP="004B1635">
      <w:pPr>
        <w:autoSpaceDE w:val="0"/>
        <w:autoSpaceDN w:val="0"/>
        <w:adjustRightInd w:val="0"/>
        <w:spacing w:after="0" w:line="240" w:lineRule="auto"/>
        <w:ind w:left="0" w:firstLine="0"/>
        <w:rPr>
          <w:rFonts w:eastAsiaTheme="minorHAnsi"/>
          <w:color w:val="2F5496" w:themeColor="accent1" w:themeShade="BF"/>
          <w:lang w:eastAsia="en-US"/>
        </w:rPr>
      </w:pPr>
      <w:r>
        <w:rPr>
          <w:rFonts w:eastAsiaTheme="minorHAnsi"/>
          <w:color w:val="2F5496" w:themeColor="accent1" w:themeShade="BF"/>
          <w:lang w:eastAsia="en-US"/>
        </w:rPr>
        <w:t xml:space="preserve">- </w:t>
      </w:r>
      <w:r w:rsidRPr="004B1635">
        <w:rPr>
          <w:rFonts w:eastAsiaTheme="minorHAnsi"/>
          <w:b/>
          <w:bCs/>
          <w:color w:val="2F5496" w:themeColor="accent1" w:themeShade="BF"/>
          <w:lang w:eastAsia="en-US"/>
        </w:rPr>
        <w:t>Bando n. 6/2020</w:t>
      </w:r>
      <w:r w:rsidRPr="004B1635">
        <w:rPr>
          <w:rFonts w:eastAsiaTheme="minorHAnsi"/>
          <w:color w:val="2F5496" w:themeColor="accent1" w:themeShade="BF"/>
          <w:lang w:eastAsia="en-US"/>
        </w:rPr>
        <w:t xml:space="preserve"> per l’assegnazione di contributi per famiglie monogenitoriali.</w:t>
      </w:r>
    </w:p>
    <w:p w14:paraId="01AE538A" w14:textId="77777777" w:rsidR="005463B3" w:rsidRPr="007C6A8A" w:rsidRDefault="005463B3" w:rsidP="005463B3">
      <w:pPr>
        <w:autoSpaceDE w:val="0"/>
        <w:autoSpaceDN w:val="0"/>
        <w:adjustRightInd w:val="0"/>
        <w:spacing w:after="0" w:line="240" w:lineRule="auto"/>
        <w:ind w:left="0" w:firstLine="0"/>
        <w:rPr>
          <w:rFonts w:eastAsiaTheme="minorHAnsi"/>
          <w:color w:val="2F5496" w:themeColor="accent1" w:themeShade="BF"/>
          <w:lang w:eastAsia="en-US"/>
        </w:rPr>
      </w:pPr>
    </w:p>
    <w:p w14:paraId="5B06D5BA" w14:textId="23F667E5" w:rsidR="00775914" w:rsidRPr="007C6A8A" w:rsidRDefault="00775914" w:rsidP="005463B3">
      <w:pPr>
        <w:autoSpaceDE w:val="0"/>
        <w:autoSpaceDN w:val="0"/>
        <w:adjustRightInd w:val="0"/>
        <w:spacing w:after="0" w:line="240" w:lineRule="auto"/>
        <w:ind w:left="0" w:firstLine="0"/>
        <w:jc w:val="center"/>
        <w:rPr>
          <w:rStyle w:val="Enfasigrassetto"/>
          <w:color w:val="FF0000"/>
        </w:rPr>
      </w:pPr>
      <w:r w:rsidRPr="007C6A8A">
        <w:rPr>
          <w:rStyle w:val="Enfasigrassetto"/>
          <w:color w:val="FF0000"/>
        </w:rPr>
        <w:t>SPORTELLO PREVIDENZIALE COA FIRENZE</w:t>
      </w:r>
    </w:p>
    <w:p w14:paraId="3EFC7344" w14:textId="77777777" w:rsidR="00416FF1" w:rsidRPr="007C6A8A" w:rsidRDefault="00416FF1" w:rsidP="005463B3">
      <w:pPr>
        <w:autoSpaceDE w:val="0"/>
        <w:autoSpaceDN w:val="0"/>
        <w:adjustRightInd w:val="0"/>
        <w:spacing w:after="0" w:line="240" w:lineRule="auto"/>
        <w:ind w:left="0" w:firstLine="0"/>
        <w:jc w:val="center"/>
      </w:pPr>
    </w:p>
    <w:p w14:paraId="30423A68" w14:textId="77777777" w:rsidR="00775914" w:rsidRPr="007C6A8A" w:rsidRDefault="00775914" w:rsidP="00775914">
      <w:pPr>
        <w:pStyle w:val="NormaleWeb"/>
        <w:spacing w:before="0" w:beforeAutospacing="0" w:after="0" w:afterAutospacing="0"/>
        <w:jc w:val="both"/>
        <w:rPr>
          <w:rFonts w:ascii="Arial" w:hAnsi="Arial" w:cs="Arial"/>
          <w:color w:val="006400"/>
        </w:rPr>
      </w:pPr>
      <w:r w:rsidRPr="007C6A8A">
        <w:rPr>
          <w:rFonts w:ascii="Arial" w:hAnsi="Arial" w:cs="Arial"/>
          <w:color w:val="006400"/>
        </w:rPr>
        <w:t xml:space="preserve">A seguito dell’emergenza COVID – 19 l’attività dello Sportello Previdenziale istituito presso il Consiglio dell’Ordine di Firenze è sospesa fini a nuova comunicazione. </w:t>
      </w:r>
    </w:p>
    <w:p w14:paraId="77C76897" w14:textId="3374A08B" w:rsidR="00775914" w:rsidRPr="007C6A8A" w:rsidRDefault="00CA42DA" w:rsidP="00913ED7">
      <w:pPr>
        <w:pStyle w:val="NormaleWeb"/>
        <w:spacing w:before="0" w:beforeAutospacing="0" w:after="0" w:afterAutospacing="0"/>
        <w:jc w:val="both"/>
        <w:rPr>
          <w:rFonts w:ascii="Arial" w:hAnsi="Arial" w:cs="Arial"/>
        </w:rPr>
      </w:pPr>
      <w:r w:rsidRPr="007C6A8A">
        <w:rPr>
          <w:rFonts w:ascii="Arial" w:hAnsi="Arial" w:cs="Arial"/>
          <w:color w:val="006400"/>
        </w:rPr>
        <w:t xml:space="preserve">Le consulenze con il Consigliere Delegato sono possibili in forma telematica o telefonica previo appuntamento da prendere presso </w:t>
      </w:r>
      <w:r w:rsidR="00775914" w:rsidRPr="007C6A8A">
        <w:rPr>
          <w:rFonts w:ascii="Arial" w:hAnsi="Arial" w:cs="Arial"/>
          <w:color w:val="006400"/>
        </w:rPr>
        <w:t xml:space="preserve">la Segreteria del Consiglio dell’Ordine </w:t>
      </w:r>
      <w:r w:rsidRPr="007C6A8A">
        <w:rPr>
          <w:rFonts w:ascii="Arial" w:hAnsi="Arial" w:cs="Arial"/>
          <w:color w:val="006400"/>
        </w:rPr>
        <w:t xml:space="preserve">inviando una email all’indirizzo </w:t>
      </w:r>
      <w:hyperlink r:id="rId11" w:history="1">
        <w:r w:rsidR="00775914" w:rsidRPr="007C6A8A">
          <w:rPr>
            <w:rStyle w:val="Collegamentoipertestuale"/>
            <w:rFonts w:ascii="Arial" w:hAnsi="Arial" w:cs="Arial"/>
          </w:rPr>
          <w:t>uffici.segreteria@ordineavvocatifirenze.eu</w:t>
        </w:r>
      </w:hyperlink>
    </w:p>
    <w:sectPr w:rsidR="00775914" w:rsidRPr="007C6A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53656"/>
    <w:multiLevelType w:val="multilevel"/>
    <w:tmpl w:val="783C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B8"/>
    <w:rsid w:val="000175D8"/>
    <w:rsid w:val="00047702"/>
    <w:rsid w:val="000B467F"/>
    <w:rsid w:val="00112AB6"/>
    <w:rsid w:val="001705F9"/>
    <w:rsid w:val="00171170"/>
    <w:rsid w:val="001C3F35"/>
    <w:rsid w:val="001E09C3"/>
    <w:rsid w:val="0022177D"/>
    <w:rsid w:val="002B6B66"/>
    <w:rsid w:val="002F043E"/>
    <w:rsid w:val="00367AEE"/>
    <w:rsid w:val="003C3BB2"/>
    <w:rsid w:val="00416FF1"/>
    <w:rsid w:val="0043108A"/>
    <w:rsid w:val="00480FF0"/>
    <w:rsid w:val="00484A53"/>
    <w:rsid w:val="004A34C1"/>
    <w:rsid w:val="004B1635"/>
    <w:rsid w:val="00531915"/>
    <w:rsid w:val="005423B7"/>
    <w:rsid w:val="005463B3"/>
    <w:rsid w:val="006C7723"/>
    <w:rsid w:val="007011E0"/>
    <w:rsid w:val="007713B7"/>
    <w:rsid w:val="00775914"/>
    <w:rsid w:val="007C6A8A"/>
    <w:rsid w:val="00847465"/>
    <w:rsid w:val="00851061"/>
    <w:rsid w:val="00863111"/>
    <w:rsid w:val="008A6A0F"/>
    <w:rsid w:val="008B255F"/>
    <w:rsid w:val="00913ED7"/>
    <w:rsid w:val="00927C97"/>
    <w:rsid w:val="009562B8"/>
    <w:rsid w:val="00A31E5E"/>
    <w:rsid w:val="00AB1464"/>
    <w:rsid w:val="00AC1C84"/>
    <w:rsid w:val="00B12BE6"/>
    <w:rsid w:val="00B14D04"/>
    <w:rsid w:val="00B31907"/>
    <w:rsid w:val="00BA727F"/>
    <w:rsid w:val="00BD4358"/>
    <w:rsid w:val="00BD53BD"/>
    <w:rsid w:val="00C26A3E"/>
    <w:rsid w:val="00CA42DA"/>
    <w:rsid w:val="00D15673"/>
    <w:rsid w:val="00E417AF"/>
    <w:rsid w:val="00EE443D"/>
    <w:rsid w:val="00F80B0A"/>
    <w:rsid w:val="00FD3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8E3C"/>
  <w15:chartTrackingRefBased/>
  <w15:docId w15:val="{D8EC7063-71D3-4688-BA76-8E794329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ind w:left="45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62B8"/>
    <w:pPr>
      <w:spacing w:after="228" w:line="297" w:lineRule="auto"/>
      <w:ind w:left="238" w:hanging="10"/>
      <w:jc w:val="both"/>
    </w:pPr>
    <w:rPr>
      <w:rFonts w:ascii="Arial" w:eastAsia="Arial" w:hAnsi="Arial" w:cs="Arial"/>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62B8"/>
    <w:rPr>
      <w:color w:val="0563C1" w:themeColor="hyperlink"/>
      <w:u w:val="single"/>
    </w:rPr>
  </w:style>
  <w:style w:type="paragraph" w:styleId="NormaleWeb">
    <w:name w:val="Normal (Web)"/>
    <w:basedOn w:val="Normale"/>
    <w:uiPriority w:val="99"/>
    <w:unhideWhenUsed/>
    <w:rsid w:val="00775914"/>
    <w:pPr>
      <w:spacing w:before="100" w:beforeAutospacing="1" w:after="100" w:afterAutospacing="1" w:line="240" w:lineRule="auto"/>
      <w:ind w:left="0" w:firstLine="0"/>
      <w:jc w:val="left"/>
    </w:pPr>
    <w:rPr>
      <w:rFonts w:ascii="Calibri" w:eastAsiaTheme="minorHAnsi" w:hAnsi="Calibri" w:cs="Calibri"/>
      <w:color w:val="auto"/>
    </w:rPr>
  </w:style>
  <w:style w:type="character" w:styleId="Enfasigrassetto">
    <w:name w:val="Strong"/>
    <w:basedOn w:val="Carpredefinitoparagrafo"/>
    <w:uiPriority w:val="22"/>
    <w:qFormat/>
    <w:rsid w:val="00775914"/>
    <w:rPr>
      <w:b/>
      <w:bCs/>
    </w:rPr>
  </w:style>
  <w:style w:type="character" w:styleId="Collegamentovisitato">
    <w:name w:val="FollowedHyperlink"/>
    <w:basedOn w:val="Carpredefinitoparagrafo"/>
    <w:uiPriority w:val="99"/>
    <w:semiHidden/>
    <w:unhideWhenUsed/>
    <w:rsid w:val="00367AEE"/>
    <w:rPr>
      <w:color w:val="954F72" w:themeColor="followedHyperlink"/>
      <w:u w:val="single"/>
    </w:rPr>
  </w:style>
  <w:style w:type="character" w:styleId="Menzionenonrisolta">
    <w:name w:val="Unresolved Mention"/>
    <w:basedOn w:val="Carpredefinitoparagrafo"/>
    <w:uiPriority w:val="99"/>
    <w:semiHidden/>
    <w:unhideWhenUsed/>
    <w:rsid w:val="00367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53251">
      <w:bodyDiv w:val="1"/>
      <w:marLeft w:val="0"/>
      <w:marRight w:val="0"/>
      <w:marTop w:val="0"/>
      <w:marBottom w:val="0"/>
      <w:divBdr>
        <w:top w:val="none" w:sz="0" w:space="0" w:color="auto"/>
        <w:left w:val="none" w:sz="0" w:space="0" w:color="auto"/>
        <w:bottom w:val="none" w:sz="0" w:space="0" w:color="auto"/>
        <w:right w:val="none" w:sz="0" w:space="0" w:color="auto"/>
      </w:divBdr>
    </w:div>
    <w:div w:id="318313053">
      <w:bodyDiv w:val="1"/>
      <w:marLeft w:val="0"/>
      <w:marRight w:val="0"/>
      <w:marTop w:val="0"/>
      <w:marBottom w:val="0"/>
      <w:divBdr>
        <w:top w:val="none" w:sz="0" w:space="0" w:color="auto"/>
        <w:left w:val="none" w:sz="0" w:space="0" w:color="auto"/>
        <w:bottom w:val="none" w:sz="0" w:space="0" w:color="auto"/>
        <w:right w:val="none" w:sz="0" w:space="0" w:color="auto"/>
      </w:divBdr>
    </w:div>
    <w:div w:id="485246660">
      <w:bodyDiv w:val="1"/>
      <w:marLeft w:val="0"/>
      <w:marRight w:val="0"/>
      <w:marTop w:val="0"/>
      <w:marBottom w:val="0"/>
      <w:divBdr>
        <w:top w:val="none" w:sz="0" w:space="0" w:color="auto"/>
        <w:left w:val="none" w:sz="0" w:space="0" w:color="auto"/>
        <w:bottom w:val="none" w:sz="0" w:space="0" w:color="auto"/>
        <w:right w:val="none" w:sz="0" w:space="0" w:color="auto"/>
      </w:divBdr>
    </w:div>
    <w:div w:id="504520975">
      <w:bodyDiv w:val="1"/>
      <w:marLeft w:val="0"/>
      <w:marRight w:val="0"/>
      <w:marTop w:val="0"/>
      <w:marBottom w:val="0"/>
      <w:divBdr>
        <w:top w:val="none" w:sz="0" w:space="0" w:color="auto"/>
        <w:left w:val="none" w:sz="0" w:space="0" w:color="auto"/>
        <w:bottom w:val="none" w:sz="0" w:space="0" w:color="auto"/>
        <w:right w:val="none" w:sz="0" w:space="0" w:color="auto"/>
      </w:divBdr>
    </w:div>
    <w:div w:id="505949235">
      <w:bodyDiv w:val="1"/>
      <w:marLeft w:val="0"/>
      <w:marRight w:val="0"/>
      <w:marTop w:val="0"/>
      <w:marBottom w:val="0"/>
      <w:divBdr>
        <w:top w:val="none" w:sz="0" w:space="0" w:color="auto"/>
        <w:left w:val="none" w:sz="0" w:space="0" w:color="auto"/>
        <w:bottom w:val="none" w:sz="0" w:space="0" w:color="auto"/>
        <w:right w:val="none" w:sz="0" w:space="0" w:color="auto"/>
      </w:divBdr>
    </w:div>
    <w:div w:id="622927290">
      <w:bodyDiv w:val="1"/>
      <w:marLeft w:val="0"/>
      <w:marRight w:val="0"/>
      <w:marTop w:val="0"/>
      <w:marBottom w:val="0"/>
      <w:divBdr>
        <w:top w:val="none" w:sz="0" w:space="0" w:color="auto"/>
        <w:left w:val="none" w:sz="0" w:space="0" w:color="auto"/>
        <w:bottom w:val="none" w:sz="0" w:space="0" w:color="auto"/>
        <w:right w:val="none" w:sz="0" w:space="0" w:color="auto"/>
      </w:divBdr>
      <w:divsChild>
        <w:div w:id="1666594614">
          <w:marLeft w:val="0"/>
          <w:marRight w:val="0"/>
          <w:marTop w:val="0"/>
          <w:marBottom w:val="0"/>
          <w:divBdr>
            <w:top w:val="none" w:sz="0" w:space="0" w:color="auto"/>
            <w:left w:val="none" w:sz="0" w:space="0" w:color="auto"/>
            <w:bottom w:val="none" w:sz="0" w:space="0" w:color="auto"/>
            <w:right w:val="none" w:sz="0" w:space="0" w:color="auto"/>
          </w:divBdr>
        </w:div>
      </w:divsChild>
    </w:div>
    <w:div w:id="640960125">
      <w:bodyDiv w:val="1"/>
      <w:marLeft w:val="0"/>
      <w:marRight w:val="0"/>
      <w:marTop w:val="0"/>
      <w:marBottom w:val="0"/>
      <w:divBdr>
        <w:top w:val="none" w:sz="0" w:space="0" w:color="auto"/>
        <w:left w:val="none" w:sz="0" w:space="0" w:color="auto"/>
        <w:bottom w:val="none" w:sz="0" w:space="0" w:color="auto"/>
        <w:right w:val="none" w:sz="0" w:space="0" w:color="auto"/>
      </w:divBdr>
    </w:div>
    <w:div w:id="765737078">
      <w:bodyDiv w:val="1"/>
      <w:marLeft w:val="0"/>
      <w:marRight w:val="0"/>
      <w:marTop w:val="0"/>
      <w:marBottom w:val="0"/>
      <w:divBdr>
        <w:top w:val="none" w:sz="0" w:space="0" w:color="auto"/>
        <w:left w:val="none" w:sz="0" w:space="0" w:color="auto"/>
        <w:bottom w:val="none" w:sz="0" w:space="0" w:color="auto"/>
        <w:right w:val="none" w:sz="0" w:space="0" w:color="auto"/>
      </w:divBdr>
      <w:divsChild>
        <w:div w:id="796529810">
          <w:blockQuote w:val="1"/>
          <w:marLeft w:val="150"/>
          <w:marRight w:val="150"/>
          <w:marTop w:val="360"/>
          <w:marBottom w:val="360"/>
          <w:divBdr>
            <w:top w:val="none" w:sz="0" w:space="0" w:color="auto"/>
            <w:left w:val="single" w:sz="48" w:space="8" w:color="CCCCCC"/>
            <w:bottom w:val="none" w:sz="0" w:space="0" w:color="auto"/>
            <w:right w:val="none" w:sz="0" w:space="0" w:color="auto"/>
          </w:divBdr>
        </w:div>
      </w:divsChild>
    </w:div>
    <w:div w:id="1074402065">
      <w:bodyDiv w:val="1"/>
      <w:marLeft w:val="0"/>
      <w:marRight w:val="0"/>
      <w:marTop w:val="0"/>
      <w:marBottom w:val="0"/>
      <w:divBdr>
        <w:top w:val="none" w:sz="0" w:space="0" w:color="auto"/>
        <w:left w:val="none" w:sz="0" w:space="0" w:color="auto"/>
        <w:bottom w:val="none" w:sz="0" w:space="0" w:color="auto"/>
        <w:right w:val="none" w:sz="0" w:space="0" w:color="auto"/>
      </w:divBdr>
    </w:div>
    <w:div w:id="1107969337">
      <w:bodyDiv w:val="1"/>
      <w:marLeft w:val="0"/>
      <w:marRight w:val="0"/>
      <w:marTop w:val="0"/>
      <w:marBottom w:val="0"/>
      <w:divBdr>
        <w:top w:val="none" w:sz="0" w:space="0" w:color="auto"/>
        <w:left w:val="none" w:sz="0" w:space="0" w:color="auto"/>
        <w:bottom w:val="none" w:sz="0" w:space="0" w:color="auto"/>
        <w:right w:val="none" w:sz="0" w:space="0" w:color="auto"/>
      </w:divBdr>
      <w:divsChild>
        <w:div w:id="1737514286">
          <w:blockQuote w:val="1"/>
          <w:marLeft w:val="150"/>
          <w:marRight w:val="150"/>
          <w:marTop w:val="360"/>
          <w:marBottom w:val="360"/>
          <w:divBdr>
            <w:top w:val="none" w:sz="0" w:space="0" w:color="auto"/>
            <w:left w:val="single" w:sz="48" w:space="8" w:color="CCCCCC"/>
            <w:bottom w:val="none" w:sz="0" w:space="0" w:color="auto"/>
            <w:right w:val="none" w:sz="0" w:space="0" w:color="auto"/>
          </w:divBdr>
        </w:div>
      </w:divsChild>
    </w:div>
    <w:div w:id="1156722680">
      <w:bodyDiv w:val="1"/>
      <w:marLeft w:val="0"/>
      <w:marRight w:val="0"/>
      <w:marTop w:val="0"/>
      <w:marBottom w:val="0"/>
      <w:divBdr>
        <w:top w:val="none" w:sz="0" w:space="0" w:color="auto"/>
        <w:left w:val="none" w:sz="0" w:space="0" w:color="auto"/>
        <w:bottom w:val="none" w:sz="0" w:space="0" w:color="auto"/>
        <w:right w:val="none" w:sz="0" w:space="0" w:color="auto"/>
      </w:divBdr>
    </w:div>
    <w:div w:id="1216041024">
      <w:bodyDiv w:val="1"/>
      <w:marLeft w:val="0"/>
      <w:marRight w:val="0"/>
      <w:marTop w:val="0"/>
      <w:marBottom w:val="0"/>
      <w:divBdr>
        <w:top w:val="none" w:sz="0" w:space="0" w:color="auto"/>
        <w:left w:val="none" w:sz="0" w:space="0" w:color="auto"/>
        <w:bottom w:val="none" w:sz="0" w:space="0" w:color="auto"/>
        <w:right w:val="none" w:sz="0" w:space="0" w:color="auto"/>
      </w:divBdr>
    </w:div>
    <w:div w:id="1244298371">
      <w:bodyDiv w:val="1"/>
      <w:marLeft w:val="0"/>
      <w:marRight w:val="0"/>
      <w:marTop w:val="0"/>
      <w:marBottom w:val="0"/>
      <w:divBdr>
        <w:top w:val="none" w:sz="0" w:space="0" w:color="auto"/>
        <w:left w:val="none" w:sz="0" w:space="0" w:color="auto"/>
        <w:bottom w:val="none" w:sz="0" w:space="0" w:color="auto"/>
        <w:right w:val="none" w:sz="0" w:space="0" w:color="auto"/>
      </w:divBdr>
    </w:div>
    <w:div w:id="1277174849">
      <w:bodyDiv w:val="1"/>
      <w:marLeft w:val="0"/>
      <w:marRight w:val="0"/>
      <w:marTop w:val="0"/>
      <w:marBottom w:val="0"/>
      <w:divBdr>
        <w:top w:val="none" w:sz="0" w:space="0" w:color="auto"/>
        <w:left w:val="none" w:sz="0" w:space="0" w:color="auto"/>
        <w:bottom w:val="none" w:sz="0" w:space="0" w:color="auto"/>
        <w:right w:val="none" w:sz="0" w:space="0" w:color="auto"/>
      </w:divBdr>
    </w:div>
    <w:div w:id="1306272995">
      <w:bodyDiv w:val="1"/>
      <w:marLeft w:val="0"/>
      <w:marRight w:val="0"/>
      <w:marTop w:val="0"/>
      <w:marBottom w:val="0"/>
      <w:divBdr>
        <w:top w:val="none" w:sz="0" w:space="0" w:color="auto"/>
        <w:left w:val="none" w:sz="0" w:space="0" w:color="auto"/>
        <w:bottom w:val="none" w:sz="0" w:space="0" w:color="auto"/>
        <w:right w:val="none" w:sz="0" w:space="0" w:color="auto"/>
      </w:divBdr>
      <w:divsChild>
        <w:div w:id="952130735">
          <w:marLeft w:val="0"/>
          <w:marRight w:val="0"/>
          <w:marTop w:val="0"/>
          <w:marBottom w:val="0"/>
          <w:divBdr>
            <w:top w:val="none" w:sz="0" w:space="0" w:color="auto"/>
            <w:left w:val="none" w:sz="0" w:space="0" w:color="auto"/>
            <w:bottom w:val="none" w:sz="0" w:space="0" w:color="auto"/>
            <w:right w:val="none" w:sz="0" w:space="0" w:color="auto"/>
          </w:divBdr>
        </w:div>
      </w:divsChild>
    </w:div>
    <w:div w:id="1376126751">
      <w:bodyDiv w:val="1"/>
      <w:marLeft w:val="0"/>
      <w:marRight w:val="0"/>
      <w:marTop w:val="0"/>
      <w:marBottom w:val="0"/>
      <w:divBdr>
        <w:top w:val="none" w:sz="0" w:space="0" w:color="auto"/>
        <w:left w:val="none" w:sz="0" w:space="0" w:color="auto"/>
        <w:bottom w:val="none" w:sz="0" w:space="0" w:color="auto"/>
        <w:right w:val="none" w:sz="0" w:space="0" w:color="auto"/>
      </w:divBdr>
    </w:div>
    <w:div w:id="1384334615">
      <w:bodyDiv w:val="1"/>
      <w:marLeft w:val="0"/>
      <w:marRight w:val="0"/>
      <w:marTop w:val="0"/>
      <w:marBottom w:val="0"/>
      <w:divBdr>
        <w:top w:val="none" w:sz="0" w:space="0" w:color="auto"/>
        <w:left w:val="none" w:sz="0" w:space="0" w:color="auto"/>
        <w:bottom w:val="none" w:sz="0" w:space="0" w:color="auto"/>
        <w:right w:val="none" w:sz="0" w:space="0" w:color="auto"/>
      </w:divBdr>
    </w:div>
    <w:div w:id="1397320300">
      <w:bodyDiv w:val="1"/>
      <w:marLeft w:val="0"/>
      <w:marRight w:val="0"/>
      <w:marTop w:val="0"/>
      <w:marBottom w:val="0"/>
      <w:divBdr>
        <w:top w:val="none" w:sz="0" w:space="0" w:color="auto"/>
        <w:left w:val="none" w:sz="0" w:space="0" w:color="auto"/>
        <w:bottom w:val="none" w:sz="0" w:space="0" w:color="auto"/>
        <w:right w:val="none" w:sz="0" w:space="0" w:color="auto"/>
      </w:divBdr>
    </w:div>
    <w:div w:id="1505319901">
      <w:bodyDiv w:val="1"/>
      <w:marLeft w:val="0"/>
      <w:marRight w:val="0"/>
      <w:marTop w:val="0"/>
      <w:marBottom w:val="0"/>
      <w:divBdr>
        <w:top w:val="none" w:sz="0" w:space="0" w:color="auto"/>
        <w:left w:val="none" w:sz="0" w:space="0" w:color="auto"/>
        <w:bottom w:val="none" w:sz="0" w:space="0" w:color="auto"/>
        <w:right w:val="none" w:sz="0" w:space="0" w:color="auto"/>
      </w:divBdr>
    </w:div>
    <w:div w:id="1523591396">
      <w:bodyDiv w:val="1"/>
      <w:marLeft w:val="0"/>
      <w:marRight w:val="0"/>
      <w:marTop w:val="0"/>
      <w:marBottom w:val="0"/>
      <w:divBdr>
        <w:top w:val="none" w:sz="0" w:space="0" w:color="auto"/>
        <w:left w:val="none" w:sz="0" w:space="0" w:color="auto"/>
        <w:bottom w:val="none" w:sz="0" w:space="0" w:color="auto"/>
        <w:right w:val="none" w:sz="0" w:space="0" w:color="auto"/>
      </w:divBdr>
    </w:div>
    <w:div w:id="1532373534">
      <w:bodyDiv w:val="1"/>
      <w:marLeft w:val="0"/>
      <w:marRight w:val="0"/>
      <w:marTop w:val="0"/>
      <w:marBottom w:val="0"/>
      <w:divBdr>
        <w:top w:val="none" w:sz="0" w:space="0" w:color="auto"/>
        <w:left w:val="none" w:sz="0" w:space="0" w:color="auto"/>
        <w:bottom w:val="none" w:sz="0" w:space="0" w:color="auto"/>
        <w:right w:val="none" w:sz="0" w:space="0" w:color="auto"/>
      </w:divBdr>
    </w:div>
    <w:div w:id="1543706300">
      <w:bodyDiv w:val="1"/>
      <w:marLeft w:val="0"/>
      <w:marRight w:val="0"/>
      <w:marTop w:val="0"/>
      <w:marBottom w:val="0"/>
      <w:divBdr>
        <w:top w:val="none" w:sz="0" w:space="0" w:color="auto"/>
        <w:left w:val="none" w:sz="0" w:space="0" w:color="auto"/>
        <w:bottom w:val="none" w:sz="0" w:space="0" w:color="auto"/>
        <w:right w:val="none" w:sz="0" w:space="0" w:color="auto"/>
      </w:divBdr>
    </w:div>
    <w:div w:id="1639456916">
      <w:bodyDiv w:val="1"/>
      <w:marLeft w:val="0"/>
      <w:marRight w:val="0"/>
      <w:marTop w:val="0"/>
      <w:marBottom w:val="0"/>
      <w:divBdr>
        <w:top w:val="none" w:sz="0" w:space="0" w:color="auto"/>
        <w:left w:val="none" w:sz="0" w:space="0" w:color="auto"/>
        <w:bottom w:val="none" w:sz="0" w:space="0" w:color="auto"/>
        <w:right w:val="none" w:sz="0" w:space="0" w:color="auto"/>
      </w:divBdr>
    </w:div>
    <w:div w:id="1768695030">
      <w:bodyDiv w:val="1"/>
      <w:marLeft w:val="0"/>
      <w:marRight w:val="0"/>
      <w:marTop w:val="0"/>
      <w:marBottom w:val="0"/>
      <w:divBdr>
        <w:top w:val="none" w:sz="0" w:space="0" w:color="auto"/>
        <w:left w:val="none" w:sz="0" w:space="0" w:color="auto"/>
        <w:bottom w:val="none" w:sz="0" w:space="0" w:color="auto"/>
        <w:right w:val="none" w:sz="0" w:space="0" w:color="auto"/>
      </w:divBdr>
    </w:div>
    <w:div w:id="1869485219">
      <w:bodyDiv w:val="1"/>
      <w:marLeft w:val="0"/>
      <w:marRight w:val="0"/>
      <w:marTop w:val="0"/>
      <w:marBottom w:val="0"/>
      <w:divBdr>
        <w:top w:val="none" w:sz="0" w:space="0" w:color="auto"/>
        <w:left w:val="none" w:sz="0" w:space="0" w:color="auto"/>
        <w:bottom w:val="none" w:sz="0" w:space="0" w:color="auto"/>
        <w:right w:val="none" w:sz="0" w:space="0" w:color="auto"/>
      </w:divBdr>
    </w:div>
    <w:div w:id="1935044357">
      <w:bodyDiv w:val="1"/>
      <w:marLeft w:val="0"/>
      <w:marRight w:val="0"/>
      <w:marTop w:val="0"/>
      <w:marBottom w:val="0"/>
      <w:divBdr>
        <w:top w:val="none" w:sz="0" w:space="0" w:color="auto"/>
        <w:left w:val="none" w:sz="0" w:space="0" w:color="auto"/>
        <w:bottom w:val="none" w:sz="0" w:space="0" w:color="auto"/>
        <w:right w:val="none" w:sz="0" w:space="0" w:color="auto"/>
      </w:divBdr>
    </w:div>
    <w:div w:id="1954021580">
      <w:bodyDiv w:val="1"/>
      <w:marLeft w:val="0"/>
      <w:marRight w:val="0"/>
      <w:marTop w:val="0"/>
      <w:marBottom w:val="0"/>
      <w:divBdr>
        <w:top w:val="none" w:sz="0" w:space="0" w:color="auto"/>
        <w:left w:val="none" w:sz="0" w:space="0" w:color="auto"/>
        <w:bottom w:val="none" w:sz="0" w:space="0" w:color="auto"/>
        <w:right w:val="none" w:sz="0" w:space="0" w:color="auto"/>
      </w:divBdr>
    </w:div>
    <w:div w:id="1979871184">
      <w:bodyDiv w:val="1"/>
      <w:marLeft w:val="0"/>
      <w:marRight w:val="0"/>
      <w:marTop w:val="0"/>
      <w:marBottom w:val="0"/>
      <w:divBdr>
        <w:top w:val="none" w:sz="0" w:space="0" w:color="auto"/>
        <w:left w:val="none" w:sz="0" w:space="0" w:color="auto"/>
        <w:bottom w:val="none" w:sz="0" w:space="0" w:color="auto"/>
        <w:right w:val="none" w:sz="0" w:space="0" w:color="auto"/>
      </w:divBdr>
    </w:div>
    <w:div w:id="1983340182">
      <w:bodyDiv w:val="1"/>
      <w:marLeft w:val="0"/>
      <w:marRight w:val="0"/>
      <w:marTop w:val="0"/>
      <w:marBottom w:val="0"/>
      <w:divBdr>
        <w:top w:val="none" w:sz="0" w:space="0" w:color="auto"/>
        <w:left w:val="none" w:sz="0" w:space="0" w:color="auto"/>
        <w:bottom w:val="none" w:sz="0" w:space="0" w:color="auto"/>
        <w:right w:val="none" w:sz="0" w:space="0" w:color="auto"/>
      </w:divBdr>
    </w:div>
    <w:div w:id="2099054383">
      <w:bodyDiv w:val="1"/>
      <w:marLeft w:val="0"/>
      <w:marRight w:val="0"/>
      <w:marTop w:val="0"/>
      <w:marBottom w:val="0"/>
      <w:divBdr>
        <w:top w:val="none" w:sz="0" w:space="0" w:color="auto"/>
        <w:left w:val="none" w:sz="0" w:space="0" w:color="auto"/>
        <w:bottom w:val="none" w:sz="0" w:space="0" w:color="auto"/>
        <w:right w:val="none" w:sz="0" w:space="0" w:color="auto"/>
      </w:divBdr>
      <w:divsChild>
        <w:div w:id="34363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zi.cassaforense.it/CFor/CFLab/regioni.cfm?reg=T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api.it/coperture/temporanea-caso-morte-t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saforense.it" TargetMode="External"/><Relationship Id="rId11" Type="http://schemas.openxmlformats.org/officeDocument/2006/relationships/hyperlink" Target="mailto:uffici.segreteria@ordineavvocatifirenze.eu" TargetMode="External"/><Relationship Id="rId5" Type="http://schemas.openxmlformats.org/officeDocument/2006/relationships/hyperlink" Target="http://www.cassaforense.it/media/9336/protocollo-pagamenti-f24-versione-definitiva.pdf" TargetMode="External"/><Relationship Id="rId10" Type="http://schemas.openxmlformats.org/officeDocument/2006/relationships/hyperlink" Target="http://www.cassaforense.it/collegamenti/documenti/graduatorie-bandi-2020/" TargetMode="External"/><Relationship Id="rId4" Type="http://schemas.openxmlformats.org/officeDocument/2006/relationships/webSettings" Target="webSettings.xml"/><Relationship Id="rId9" Type="http://schemas.openxmlformats.org/officeDocument/2006/relationships/hyperlink" Target="http://www.cassaforense.it/gare-pubbliche/bandi-assistenza/bando-n-112020-per-l-assegnazione-di-borse-di-studio-per-l-acquisizione-del-titolo-di-cassazionista-art-14-lett-b3-reg-assist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986</Words>
  <Characters>5625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Bonafede</dc:creator>
  <cp:keywords/>
  <dc:description/>
  <cp:lastModifiedBy>Gabriele Bonafede</cp:lastModifiedBy>
  <cp:revision>3</cp:revision>
  <dcterms:created xsi:type="dcterms:W3CDTF">2021-02-20T11:32:00Z</dcterms:created>
  <dcterms:modified xsi:type="dcterms:W3CDTF">2021-02-20T14:01:00Z</dcterms:modified>
</cp:coreProperties>
</file>